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E84D" w14:textId="77777777" w:rsidR="00C01C1A" w:rsidRDefault="00000000">
      <w:pPr>
        <w:pStyle w:val="Corpsdetexte"/>
        <w:ind w:left="165"/>
        <w:rPr>
          <w:rFonts w:ascii="Times New Roman"/>
          <w:sz w:val="20"/>
        </w:rPr>
      </w:pPr>
      <w:r>
        <w:rPr>
          <w:rFonts w:ascii="Times New Roman"/>
          <w:noProof/>
          <w:sz w:val="20"/>
        </w:rPr>
        <mc:AlternateContent>
          <mc:Choice Requires="wps">
            <w:drawing>
              <wp:anchor distT="0" distB="0" distL="0" distR="0" simplePos="0" relativeHeight="15729152" behindDoc="0" locked="0" layoutInCell="1" allowOverlap="1" wp14:anchorId="5AC42443" wp14:editId="31B0103B">
                <wp:simplePos x="0" y="0"/>
                <wp:positionH relativeFrom="page">
                  <wp:posOffset>270575</wp:posOffset>
                </wp:positionH>
                <wp:positionV relativeFrom="page">
                  <wp:posOffset>1118555</wp:posOffset>
                </wp:positionV>
                <wp:extent cx="146050" cy="9210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8E0B7A8"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1.305176pt;margin-top:88.075211pt;width:11.5pt;height:725.2pt;mso-position-horizontal-relative:page;mso-position-vertical-relative:page;z-index:15729152" type="#_x0000_t202" id="docshape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r>
        <w:rPr>
          <w:rFonts w:ascii="Times New Roman"/>
          <w:noProof/>
          <w:sz w:val="20"/>
        </w:rPr>
        <w:drawing>
          <wp:inline distT="0" distB="0" distL="0" distR="0" wp14:anchorId="4A6B84DE" wp14:editId="19D525E6">
            <wp:extent cx="1524878" cy="420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24878" cy="420624"/>
                    </a:xfrm>
                    <a:prstGeom prst="rect">
                      <a:avLst/>
                    </a:prstGeom>
                  </pic:spPr>
                </pic:pic>
              </a:graphicData>
            </a:graphic>
          </wp:inline>
        </w:drawing>
      </w:r>
    </w:p>
    <w:p w14:paraId="04C17BF0" w14:textId="77777777" w:rsidR="00C01C1A" w:rsidRDefault="00000000">
      <w:pPr>
        <w:spacing w:before="4"/>
        <w:ind w:right="158"/>
        <w:jc w:val="right"/>
        <w:rPr>
          <w:sz w:val="18"/>
        </w:rPr>
      </w:pPr>
      <w:r>
        <w:rPr>
          <w:noProof/>
          <w:sz w:val="18"/>
        </w:rPr>
        <mc:AlternateContent>
          <mc:Choice Requires="wps">
            <w:drawing>
              <wp:anchor distT="0" distB="0" distL="0" distR="0" simplePos="0" relativeHeight="487587840" behindDoc="1" locked="0" layoutInCell="1" allowOverlap="1" wp14:anchorId="211B9597" wp14:editId="3A467BB3">
                <wp:simplePos x="0" y="0"/>
                <wp:positionH relativeFrom="page">
                  <wp:posOffset>896619</wp:posOffset>
                </wp:positionH>
                <wp:positionV relativeFrom="paragraph">
                  <wp:posOffset>157861</wp:posOffset>
                </wp:positionV>
                <wp:extent cx="57791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12.43pt;width:455.05pt;height:.75pt;mso-position-horizontal-relative:page;mso-position-vertical-relative:paragraph;z-index:-15728640;mso-wrap-distance-left:0;mso-wrap-distance-right:0" id="docshape2" filled="true" fillcolor="#585858" stroked="false">
                <v:fill type="solid"/>
                <w10:wrap type="topAndBottom"/>
              </v:rect>
            </w:pict>
          </mc:Fallback>
        </mc:AlternateContent>
      </w:r>
      <w:r>
        <w:rPr>
          <w:color w:val="585858"/>
          <w:spacing w:val="-2"/>
          <w:sz w:val="18"/>
        </w:rPr>
        <w:t>DIVISION</w:t>
      </w:r>
      <w:r>
        <w:rPr>
          <w:color w:val="585858"/>
          <w:spacing w:val="13"/>
          <w:sz w:val="18"/>
        </w:rPr>
        <w:t xml:space="preserve"> </w:t>
      </w:r>
      <w:r>
        <w:rPr>
          <w:color w:val="585858"/>
          <w:spacing w:val="-2"/>
          <w:sz w:val="18"/>
        </w:rPr>
        <w:t>D’OPPOSITION</w:t>
      </w:r>
    </w:p>
    <w:p w14:paraId="0DBC4EE1" w14:textId="77777777" w:rsidR="00C01C1A" w:rsidRDefault="00C01C1A">
      <w:pPr>
        <w:pStyle w:val="Corpsdetexte"/>
        <w:spacing w:before="231"/>
      </w:pPr>
    </w:p>
    <w:p w14:paraId="0C2AB30E" w14:textId="77777777" w:rsidR="00C01C1A" w:rsidRDefault="00000000">
      <w:pPr>
        <w:pStyle w:val="Titre2"/>
        <w:ind w:left="15" w:right="15"/>
        <w:jc w:val="center"/>
      </w:pPr>
      <w:r>
        <w:t>Opposition</w:t>
      </w:r>
      <w:r>
        <w:rPr>
          <w:spacing w:val="-8"/>
        </w:rPr>
        <w:t xml:space="preserve"> </w:t>
      </w:r>
      <w:r>
        <w:t>NAlbanie</w:t>
      </w:r>
      <w:r>
        <w:rPr>
          <w:spacing w:val="3"/>
        </w:rPr>
        <w:t xml:space="preserve"> </w:t>
      </w:r>
      <w:r>
        <w:t>B</w:t>
      </w:r>
      <w:r>
        <w:rPr>
          <w:spacing w:val="-3"/>
        </w:rPr>
        <w:t xml:space="preserve"> </w:t>
      </w:r>
      <w:r>
        <w:t>3</w:t>
      </w:r>
      <w:r>
        <w:rPr>
          <w:spacing w:val="-7"/>
        </w:rPr>
        <w:t xml:space="preserve"> </w:t>
      </w:r>
      <w:r>
        <w:t>075</w:t>
      </w:r>
      <w:r>
        <w:rPr>
          <w:spacing w:val="5"/>
        </w:rPr>
        <w:t xml:space="preserve"> </w:t>
      </w:r>
      <w:r>
        <w:rPr>
          <w:spacing w:val="-5"/>
        </w:rPr>
        <w:t>344</w:t>
      </w:r>
    </w:p>
    <w:p w14:paraId="5D23E518" w14:textId="77777777" w:rsidR="00C01C1A" w:rsidRDefault="00C01C1A">
      <w:pPr>
        <w:pStyle w:val="Corpsdetexte"/>
        <w:spacing w:before="4"/>
        <w:rPr>
          <w:rFonts w:ascii="Arial"/>
          <w:b/>
        </w:rPr>
      </w:pPr>
    </w:p>
    <w:p w14:paraId="4518AEB9" w14:textId="77777777" w:rsidR="00C01C1A" w:rsidRDefault="00000000">
      <w:pPr>
        <w:spacing w:line="242" w:lineRule="auto"/>
        <w:ind w:left="166" w:right="148"/>
        <w:jc w:val="both"/>
      </w:pPr>
      <w:r>
        <w:rPr>
          <w:rFonts w:ascii="Arial" w:hAnsi="Arial"/>
          <w:b/>
        </w:rPr>
        <w:t>Cartier International AG</w:t>
      </w:r>
      <w:r>
        <w:t xml:space="preserve">, Hinterbergstr. 22, Postfach 61., 6312 Steinhausen, Suisse (opposante), représentée par </w:t>
      </w:r>
      <w:r>
        <w:rPr>
          <w:rFonts w:ascii="Arial" w:hAnsi="Arial"/>
          <w:b/>
        </w:rPr>
        <w:t>Cabinet Germain indirects</w:t>
      </w:r>
      <w:r>
        <w:rPr>
          <w:rFonts w:ascii="Arial" w:hAnsi="Arial"/>
          <w:b/>
          <w:spacing w:val="-6"/>
        </w:rPr>
        <w:t xml:space="preserve"> </w:t>
      </w:r>
      <w:r>
        <w:rPr>
          <w:rFonts w:ascii="Arial" w:hAnsi="Arial"/>
          <w:b/>
        </w:rPr>
        <w:t>Maureau</w:t>
      </w:r>
      <w:r>
        <w:t>,</w:t>
      </w:r>
      <w:r>
        <w:rPr>
          <w:spacing w:val="-3"/>
        </w:rPr>
        <w:t xml:space="preserve"> </w:t>
      </w:r>
      <w:r>
        <w:t>12,</w:t>
      </w:r>
      <w:r>
        <w:rPr>
          <w:spacing w:val="-3"/>
        </w:rPr>
        <w:t xml:space="preserve"> </w:t>
      </w:r>
      <w:r>
        <w:t>rue</w:t>
      </w:r>
      <w:r>
        <w:rPr>
          <w:spacing w:val="-6"/>
        </w:rPr>
        <w:t xml:space="preserve"> </w:t>
      </w:r>
      <w:r>
        <w:t>Boileau,</w:t>
      </w:r>
      <w:r>
        <w:rPr>
          <w:spacing w:val="-3"/>
        </w:rPr>
        <w:t xml:space="preserve"> </w:t>
      </w:r>
      <w:r>
        <w:t>69006 Lyon, France (mandataire agréé)</w:t>
      </w:r>
    </w:p>
    <w:p w14:paraId="5EF3C35A" w14:textId="77777777" w:rsidR="00C01C1A" w:rsidRDefault="00000000">
      <w:pPr>
        <w:pStyle w:val="Corpsdetexte"/>
        <w:spacing w:before="240"/>
        <w:ind w:left="15"/>
        <w:jc w:val="center"/>
      </w:pPr>
      <w:r>
        <w:t>un</w:t>
      </w:r>
      <w:r>
        <w:rPr>
          <w:spacing w:val="-7"/>
        </w:rPr>
        <w:t xml:space="preserve"> </w:t>
      </w:r>
      <w:r>
        <w:t>g</w:t>
      </w:r>
      <w:r>
        <w:rPr>
          <w:spacing w:val="9"/>
        </w:rPr>
        <w:t xml:space="preserve"> </w:t>
      </w:r>
      <w:r>
        <w:t>a</w:t>
      </w:r>
      <w:r>
        <w:rPr>
          <w:spacing w:val="-6"/>
        </w:rPr>
        <w:t xml:space="preserve"> </w:t>
      </w:r>
      <w:r>
        <w:t>i</w:t>
      </w:r>
      <w:r>
        <w:rPr>
          <w:spacing w:val="-7"/>
        </w:rPr>
        <w:t xml:space="preserve"> </w:t>
      </w:r>
      <w:r>
        <w:t>ns</w:t>
      </w:r>
      <w:r>
        <w:rPr>
          <w:spacing w:val="7"/>
        </w:rPr>
        <w:t xml:space="preserve"> </w:t>
      </w:r>
      <w:r>
        <w:rPr>
          <w:spacing w:val="-10"/>
        </w:rPr>
        <w:t>t</w:t>
      </w:r>
    </w:p>
    <w:p w14:paraId="489A2CDC" w14:textId="77777777" w:rsidR="00C01C1A" w:rsidRDefault="00C01C1A">
      <w:pPr>
        <w:pStyle w:val="Corpsdetexte"/>
        <w:spacing w:before="4"/>
      </w:pPr>
    </w:p>
    <w:p w14:paraId="5DB7D39B" w14:textId="77777777" w:rsidR="00C01C1A" w:rsidRDefault="00000000">
      <w:pPr>
        <w:spacing w:line="242" w:lineRule="auto"/>
        <w:ind w:left="166" w:right="153"/>
        <w:jc w:val="both"/>
      </w:pPr>
      <w:r>
        <w:rPr>
          <w:rFonts w:ascii="Arial" w:hAnsi="Arial"/>
          <w:b/>
        </w:rPr>
        <w:t>Smycka AB</w:t>
      </w:r>
      <w:r>
        <w:t>, Hamngatan 4a, 652</w:t>
      </w:r>
      <w:r>
        <w:rPr>
          <w:spacing w:val="-10"/>
        </w:rPr>
        <w:t xml:space="preserve"> </w:t>
      </w:r>
      <w:r>
        <w:t xml:space="preserve">24 Karlstad, Suède (partie requérante), représentée par </w:t>
      </w:r>
      <w:r>
        <w:rPr>
          <w:rFonts w:ascii="Arial" w:hAnsi="Arial"/>
          <w:b/>
        </w:rPr>
        <w:t>Bjerkén Hynell Kommanditbolag</w:t>
      </w:r>
      <w:r>
        <w:t>, Lilla Nygatan 23, 111</w:t>
      </w:r>
      <w:r>
        <w:rPr>
          <w:spacing w:val="-6"/>
        </w:rPr>
        <w:t xml:space="preserve"> </w:t>
      </w:r>
      <w:r>
        <w:t>28 Stockholm (Suède) (représentant professionnel).</w:t>
      </w:r>
    </w:p>
    <w:p w14:paraId="703DB96C" w14:textId="77777777" w:rsidR="00C01C1A" w:rsidRDefault="00C01C1A">
      <w:pPr>
        <w:pStyle w:val="Corpsdetexte"/>
        <w:spacing w:before="2"/>
      </w:pPr>
    </w:p>
    <w:p w14:paraId="0AFF5574" w14:textId="77777777" w:rsidR="00C01C1A" w:rsidRDefault="00000000">
      <w:pPr>
        <w:pStyle w:val="Corpsdetexte"/>
        <w:ind w:left="166"/>
        <w:jc w:val="both"/>
      </w:pPr>
      <w:r>
        <w:t>Le</w:t>
      </w:r>
      <w:r>
        <w:rPr>
          <w:spacing w:val="-16"/>
        </w:rPr>
        <w:t xml:space="preserve"> </w:t>
      </w:r>
      <w:r>
        <w:t>17/07/2024,</w:t>
      </w:r>
      <w:r>
        <w:rPr>
          <w:spacing w:val="11"/>
        </w:rPr>
        <w:t xml:space="preserve"> </w:t>
      </w:r>
      <w:r>
        <w:t>la</w:t>
      </w:r>
      <w:r>
        <w:rPr>
          <w:spacing w:val="-15"/>
        </w:rPr>
        <w:t xml:space="preserve"> </w:t>
      </w:r>
      <w:r>
        <w:t>division</w:t>
      </w:r>
      <w:r>
        <w:rPr>
          <w:spacing w:val="10"/>
        </w:rPr>
        <w:t xml:space="preserve"> </w:t>
      </w:r>
      <w:r>
        <w:t>d’opposition</w:t>
      </w:r>
      <w:r>
        <w:rPr>
          <w:spacing w:val="-3"/>
        </w:rPr>
        <w:t xml:space="preserve"> </w:t>
      </w:r>
      <w:r>
        <w:t>rend</w:t>
      </w:r>
      <w:r>
        <w:rPr>
          <w:spacing w:val="-16"/>
        </w:rPr>
        <w:t xml:space="preserve"> </w:t>
      </w:r>
      <w:r>
        <w:t>la</w:t>
      </w:r>
      <w:r>
        <w:rPr>
          <w:spacing w:val="-3"/>
        </w:rPr>
        <w:t xml:space="preserve"> </w:t>
      </w:r>
      <w:r>
        <w:rPr>
          <w:spacing w:val="-2"/>
        </w:rPr>
        <w:t>présente</w:t>
      </w:r>
    </w:p>
    <w:p w14:paraId="007E084E" w14:textId="77777777" w:rsidR="00C01C1A" w:rsidRDefault="00C01C1A">
      <w:pPr>
        <w:pStyle w:val="Corpsdetexte"/>
      </w:pPr>
    </w:p>
    <w:p w14:paraId="7E113E8C" w14:textId="77777777" w:rsidR="00C01C1A" w:rsidRDefault="00C01C1A">
      <w:pPr>
        <w:pStyle w:val="Corpsdetexte"/>
        <w:spacing w:before="246"/>
      </w:pPr>
    </w:p>
    <w:p w14:paraId="76997320" w14:textId="77777777" w:rsidR="00C01C1A" w:rsidRDefault="00000000">
      <w:pPr>
        <w:pStyle w:val="Titre1"/>
        <w:ind w:left="15" w:right="3"/>
      </w:pPr>
      <w:r>
        <w:rPr>
          <w:spacing w:val="-2"/>
        </w:rPr>
        <w:t>DÉCISION:</w:t>
      </w:r>
    </w:p>
    <w:p w14:paraId="77E27826" w14:textId="77777777" w:rsidR="00C01C1A" w:rsidRDefault="00C01C1A">
      <w:pPr>
        <w:pStyle w:val="Corpsdetexte"/>
        <w:spacing w:before="45" w:after="1"/>
        <w:rPr>
          <w:rFonts w:ascii="Arial"/>
          <w:b/>
          <w:sz w:val="20"/>
        </w:rPr>
      </w:pPr>
    </w:p>
    <w:tbl>
      <w:tblPr>
        <w:tblStyle w:val="TableNormal"/>
        <w:tblW w:w="0" w:type="auto"/>
        <w:tblInd w:w="244" w:type="dxa"/>
        <w:tblLayout w:type="fixed"/>
        <w:tblLook w:val="01E0" w:firstRow="1" w:lastRow="1" w:firstColumn="1" w:lastColumn="1" w:noHBand="0" w:noVBand="0"/>
      </w:tblPr>
      <w:tblGrid>
        <w:gridCol w:w="341"/>
        <w:gridCol w:w="8667"/>
      </w:tblGrid>
      <w:tr w:rsidR="00C01C1A" w14:paraId="7D357B50" w14:textId="77777777">
        <w:trPr>
          <w:trHeight w:val="643"/>
        </w:trPr>
        <w:tc>
          <w:tcPr>
            <w:tcW w:w="341" w:type="dxa"/>
          </w:tcPr>
          <w:p w14:paraId="46284ECD" w14:textId="77777777" w:rsidR="00C01C1A" w:rsidRDefault="00000000">
            <w:pPr>
              <w:pStyle w:val="TableParagraph"/>
              <w:spacing w:line="250" w:lineRule="exact"/>
              <w:ind w:right="61"/>
              <w:jc w:val="center"/>
              <w:rPr>
                <w:rFonts w:ascii="Arial"/>
                <w:b/>
              </w:rPr>
            </w:pPr>
            <w:r>
              <w:rPr>
                <w:rFonts w:ascii="Arial"/>
                <w:b/>
                <w:spacing w:val="-5"/>
              </w:rPr>
              <w:t>1.</w:t>
            </w:r>
          </w:p>
        </w:tc>
        <w:tc>
          <w:tcPr>
            <w:tcW w:w="8667" w:type="dxa"/>
          </w:tcPr>
          <w:p w14:paraId="1363F833" w14:textId="77777777" w:rsidR="00C01C1A" w:rsidRDefault="00000000">
            <w:pPr>
              <w:pStyle w:val="TableParagraph"/>
              <w:spacing w:line="242" w:lineRule="auto"/>
              <w:ind w:left="114"/>
            </w:pPr>
            <w:r>
              <w:t>L’opposition</w:t>
            </w:r>
            <w:r>
              <w:rPr>
                <w:spacing w:val="76"/>
              </w:rPr>
              <w:t xml:space="preserve"> </w:t>
            </w:r>
            <w:r>
              <w:t>no</w:t>
            </w:r>
            <w:r>
              <w:rPr>
                <w:spacing w:val="76"/>
              </w:rPr>
              <w:t xml:space="preserve"> </w:t>
            </w:r>
            <w:r>
              <w:t>B</w:t>
            </w:r>
            <w:r>
              <w:rPr>
                <w:spacing w:val="80"/>
              </w:rPr>
              <w:t xml:space="preserve"> </w:t>
            </w:r>
            <w:r>
              <w:t>3</w:t>
            </w:r>
            <w:r>
              <w:rPr>
                <w:spacing w:val="-6"/>
              </w:rPr>
              <w:t xml:space="preserve"> </w:t>
            </w:r>
            <w:r>
              <w:t>075</w:t>
            </w:r>
            <w:r>
              <w:rPr>
                <w:spacing w:val="-9"/>
              </w:rPr>
              <w:t xml:space="preserve"> </w:t>
            </w:r>
            <w:r>
              <w:t>344</w:t>
            </w:r>
            <w:r>
              <w:rPr>
                <w:spacing w:val="40"/>
              </w:rPr>
              <w:t xml:space="preserve"> </w:t>
            </w:r>
            <w:r>
              <w:t>est</w:t>
            </w:r>
            <w:r>
              <w:rPr>
                <w:spacing w:val="40"/>
              </w:rPr>
              <w:t xml:space="preserve"> </w:t>
            </w:r>
            <w:r>
              <w:t>partiellement</w:t>
            </w:r>
            <w:r>
              <w:rPr>
                <w:spacing w:val="40"/>
              </w:rPr>
              <w:t xml:space="preserve"> </w:t>
            </w:r>
            <w:r>
              <w:t>fondée,</w:t>
            </w:r>
            <w:r>
              <w:rPr>
                <w:spacing w:val="40"/>
              </w:rPr>
              <w:t xml:space="preserve"> </w:t>
            </w:r>
            <w:r>
              <w:t>à</w:t>
            </w:r>
            <w:r>
              <w:rPr>
                <w:spacing w:val="40"/>
              </w:rPr>
              <w:t xml:space="preserve"> </w:t>
            </w:r>
            <w:r>
              <w:t>savoir</w:t>
            </w:r>
            <w:r>
              <w:rPr>
                <w:spacing w:val="66"/>
              </w:rPr>
              <w:t xml:space="preserve"> </w:t>
            </w:r>
            <w:r>
              <w:t>pour</w:t>
            </w:r>
            <w:r>
              <w:rPr>
                <w:spacing w:val="66"/>
              </w:rPr>
              <w:t xml:space="preserve"> </w:t>
            </w:r>
            <w:r>
              <w:t>les</w:t>
            </w:r>
            <w:r>
              <w:rPr>
                <w:spacing w:val="73"/>
              </w:rPr>
              <w:t xml:space="preserve"> </w:t>
            </w:r>
            <w:r>
              <w:t>produits contestés suivants:</w:t>
            </w:r>
          </w:p>
        </w:tc>
      </w:tr>
      <w:tr w:rsidR="00C01C1A" w14:paraId="5692621B" w14:textId="77777777">
        <w:trPr>
          <w:trHeight w:val="915"/>
        </w:trPr>
        <w:tc>
          <w:tcPr>
            <w:tcW w:w="341" w:type="dxa"/>
          </w:tcPr>
          <w:p w14:paraId="07C8B483" w14:textId="77777777" w:rsidR="00C01C1A" w:rsidRDefault="00C01C1A">
            <w:pPr>
              <w:pStyle w:val="TableParagraph"/>
              <w:rPr>
                <w:rFonts w:ascii="Times New Roman"/>
                <w:sz w:val="20"/>
              </w:rPr>
            </w:pPr>
          </w:p>
        </w:tc>
        <w:tc>
          <w:tcPr>
            <w:tcW w:w="8667" w:type="dxa"/>
          </w:tcPr>
          <w:p w14:paraId="39C1B03A" w14:textId="77777777" w:rsidR="00C01C1A" w:rsidRDefault="00000000">
            <w:pPr>
              <w:pStyle w:val="TableParagraph"/>
              <w:spacing w:before="134" w:line="242" w:lineRule="auto"/>
              <w:ind w:left="715"/>
            </w:pPr>
            <w:r>
              <w:t>Classe</w:t>
            </w:r>
            <w:r>
              <w:rPr>
                <w:spacing w:val="34"/>
              </w:rPr>
              <w:t xml:space="preserve"> </w:t>
            </w:r>
            <w:r>
              <w:t>14:</w:t>
            </w:r>
            <w:r>
              <w:rPr>
                <w:spacing w:val="37"/>
              </w:rPr>
              <w:t xml:space="preserve"> </w:t>
            </w:r>
            <w:r>
              <w:t>Tous</w:t>
            </w:r>
            <w:r>
              <w:rPr>
                <w:spacing w:val="40"/>
              </w:rPr>
              <w:t xml:space="preserve"> </w:t>
            </w:r>
            <w:r>
              <w:t>les</w:t>
            </w:r>
            <w:r>
              <w:rPr>
                <w:spacing w:val="40"/>
              </w:rPr>
              <w:t xml:space="preserve"> </w:t>
            </w:r>
            <w:r>
              <w:t>produits</w:t>
            </w:r>
            <w:r>
              <w:rPr>
                <w:spacing w:val="40"/>
              </w:rPr>
              <w:t xml:space="preserve"> </w:t>
            </w:r>
            <w:r>
              <w:t>contestés,</w:t>
            </w:r>
            <w:r>
              <w:rPr>
                <w:spacing w:val="37"/>
              </w:rPr>
              <w:t xml:space="preserve"> </w:t>
            </w:r>
            <w:r>
              <w:t>à</w:t>
            </w:r>
            <w:r>
              <w:rPr>
                <w:spacing w:val="34"/>
              </w:rPr>
              <w:t xml:space="preserve"> </w:t>
            </w:r>
            <w:r>
              <w:t>l’exception</w:t>
            </w:r>
            <w:r>
              <w:rPr>
                <w:spacing w:val="34"/>
              </w:rPr>
              <w:t xml:space="preserve"> </w:t>
            </w:r>
            <w:r>
              <w:t>des</w:t>
            </w:r>
            <w:r>
              <w:rPr>
                <w:spacing w:val="40"/>
              </w:rPr>
              <w:t xml:space="preserve"> </w:t>
            </w:r>
            <w:r>
              <w:rPr>
                <w:rFonts w:ascii="Arial" w:hAnsi="Arial"/>
                <w:i/>
              </w:rPr>
              <w:t>alliages</w:t>
            </w:r>
            <w:r>
              <w:rPr>
                <w:rFonts w:ascii="Arial" w:hAnsi="Arial"/>
                <w:i/>
                <w:spacing w:val="32"/>
              </w:rPr>
              <w:t xml:space="preserve"> </w:t>
            </w:r>
            <w:r>
              <w:rPr>
                <w:rFonts w:ascii="Arial" w:hAnsi="Arial"/>
                <w:i/>
              </w:rPr>
              <w:t>de métaux précieux; métaux précieux et leurs imitations; étuis pour montres et horloges</w:t>
            </w:r>
            <w:r>
              <w:rPr>
                <w:rFonts w:ascii="Arial" w:hAnsi="Arial"/>
                <w:i/>
                <w:spacing w:val="-38"/>
              </w:rPr>
              <w:t xml:space="preserve"> </w:t>
            </w:r>
            <w:r>
              <w:t>.</w:t>
            </w:r>
          </w:p>
        </w:tc>
      </w:tr>
      <w:tr w:rsidR="00C01C1A" w14:paraId="0736E5E1" w14:textId="77777777">
        <w:trPr>
          <w:trHeight w:val="1034"/>
        </w:trPr>
        <w:tc>
          <w:tcPr>
            <w:tcW w:w="341" w:type="dxa"/>
          </w:tcPr>
          <w:p w14:paraId="48CA991F" w14:textId="77777777" w:rsidR="00C01C1A" w:rsidRDefault="00C01C1A">
            <w:pPr>
              <w:pStyle w:val="TableParagraph"/>
              <w:spacing w:before="16"/>
              <w:rPr>
                <w:rFonts w:ascii="Arial"/>
                <w:b/>
              </w:rPr>
            </w:pPr>
          </w:p>
          <w:p w14:paraId="1F612902" w14:textId="77777777" w:rsidR="00C01C1A" w:rsidRDefault="00000000">
            <w:pPr>
              <w:pStyle w:val="TableParagraph"/>
              <w:ind w:right="61"/>
              <w:jc w:val="center"/>
              <w:rPr>
                <w:rFonts w:ascii="Arial"/>
                <w:b/>
              </w:rPr>
            </w:pPr>
            <w:r>
              <w:rPr>
                <w:rFonts w:ascii="Arial"/>
                <w:b/>
                <w:spacing w:val="-5"/>
              </w:rPr>
              <w:t>2.</w:t>
            </w:r>
          </w:p>
        </w:tc>
        <w:tc>
          <w:tcPr>
            <w:tcW w:w="8667" w:type="dxa"/>
          </w:tcPr>
          <w:p w14:paraId="6D6EF708" w14:textId="77777777" w:rsidR="00C01C1A" w:rsidRDefault="00C01C1A">
            <w:pPr>
              <w:pStyle w:val="TableParagraph"/>
              <w:spacing w:before="16"/>
              <w:rPr>
                <w:rFonts w:ascii="Arial"/>
                <w:b/>
              </w:rPr>
            </w:pPr>
          </w:p>
          <w:p w14:paraId="5507EEC8" w14:textId="77777777" w:rsidR="00C01C1A" w:rsidRDefault="00000000">
            <w:pPr>
              <w:pStyle w:val="TableParagraph"/>
              <w:spacing w:line="242" w:lineRule="auto"/>
              <w:ind w:left="114"/>
            </w:pPr>
            <w:r>
              <w:t>Lademande</w:t>
            </w:r>
            <w:r>
              <w:rPr>
                <w:spacing w:val="40"/>
              </w:rPr>
              <w:t xml:space="preserve"> </w:t>
            </w:r>
            <w:r>
              <w:t>de</w:t>
            </w:r>
            <w:r>
              <w:rPr>
                <w:spacing w:val="40"/>
              </w:rPr>
              <w:t xml:space="preserve"> </w:t>
            </w:r>
            <w:r>
              <w:t>marque</w:t>
            </w:r>
            <w:r>
              <w:rPr>
                <w:spacing w:val="40"/>
              </w:rPr>
              <w:t xml:space="preserve"> </w:t>
            </w:r>
            <w:r>
              <w:t>de</w:t>
            </w:r>
            <w:r>
              <w:rPr>
                <w:spacing w:val="40"/>
              </w:rPr>
              <w:t xml:space="preserve"> </w:t>
            </w:r>
            <w:r>
              <w:t>l’Union</w:t>
            </w:r>
            <w:r>
              <w:rPr>
                <w:spacing w:val="40"/>
              </w:rPr>
              <w:t xml:space="preserve"> </w:t>
            </w:r>
            <w:r>
              <w:t>européenne</w:t>
            </w:r>
            <w:r>
              <w:rPr>
                <w:spacing w:val="40"/>
              </w:rPr>
              <w:t xml:space="preserve"> </w:t>
            </w:r>
            <w:r>
              <w:t>no</w:t>
            </w:r>
            <w:r>
              <w:rPr>
                <w:spacing w:val="40"/>
              </w:rPr>
              <w:t xml:space="preserve"> </w:t>
            </w:r>
            <w:r>
              <w:t>17</w:t>
            </w:r>
            <w:r>
              <w:rPr>
                <w:spacing w:val="-1"/>
              </w:rPr>
              <w:t xml:space="preserve"> </w:t>
            </w:r>
            <w:r>
              <w:t>979</w:t>
            </w:r>
            <w:r>
              <w:rPr>
                <w:spacing w:val="-9"/>
              </w:rPr>
              <w:t xml:space="preserve"> </w:t>
            </w:r>
            <w:r>
              <w:t>548</w:t>
            </w:r>
            <w:r>
              <w:rPr>
                <w:spacing w:val="40"/>
              </w:rPr>
              <w:t xml:space="preserve"> </w:t>
            </w:r>
            <w:r>
              <w:t>est</w:t>
            </w:r>
            <w:r>
              <w:rPr>
                <w:spacing w:val="40"/>
              </w:rPr>
              <w:t xml:space="preserve"> </w:t>
            </w:r>
            <w:r>
              <w:t>rejetée</w:t>
            </w:r>
            <w:r>
              <w:rPr>
                <w:spacing w:val="40"/>
              </w:rPr>
              <w:t xml:space="preserve"> </w:t>
            </w:r>
            <w:r>
              <w:t>pour</w:t>
            </w:r>
            <w:r>
              <w:rPr>
                <w:spacing w:val="40"/>
              </w:rPr>
              <w:t xml:space="preserve"> </w:t>
            </w:r>
            <w:r>
              <w:t>les produits</w:t>
            </w:r>
            <w:r>
              <w:rPr>
                <w:spacing w:val="49"/>
              </w:rPr>
              <w:t xml:space="preserve"> </w:t>
            </w:r>
            <w:r>
              <w:t>comme</w:t>
            </w:r>
            <w:r>
              <w:rPr>
                <w:spacing w:val="35"/>
              </w:rPr>
              <w:t xml:space="preserve"> </w:t>
            </w:r>
            <w:r>
              <w:t>indiqué</w:t>
            </w:r>
            <w:r>
              <w:rPr>
                <w:spacing w:val="36"/>
              </w:rPr>
              <w:t xml:space="preserve"> </w:t>
            </w:r>
            <w:r>
              <w:t>au</w:t>
            </w:r>
            <w:r>
              <w:rPr>
                <w:spacing w:val="36"/>
              </w:rPr>
              <w:t xml:space="preserve"> </w:t>
            </w:r>
            <w:r>
              <w:t>point</w:t>
            </w:r>
            <w:r>
              <w:rPr>
                <w:spacing w:val="38"/>
              </w:rPr>
              <w:t xml:space="preserve"> </w:t>
            </w:r>
            <w:r>
              <w:t>1</w:t>
            </w:r>
            <w:r>
              <w:rPr>
                <w:spacing w:val="36"/>
              </w:rPr>
              <w:t xml:space="preserve"> </w:t>
            </w:r>
            <w:r>
              <w:t>ci-dessus.</w:t>
            </w:r>
            <w:r>
              <w:rPr>
                <w:spacing w:val="40"/>
              </w:rPr>
              <w:t xml:space="preserve"> </w:t>
            </w:r>
            <w:r>
              <w:t>Elle</w:t>
            </w:r>
            <w:r>
              <w:rPr>
                <w:spacing w:val="36"/>
              </w:rPr>
              <w:t xml:space="preserve"> </w:t>
            </w:r>
            <w:r>
              <w:t>peut</w:t>
            </w:r>
            <w:r>
              <w:rPr>
                <w:spacing w:val="39"/>
              </w:rPr>
              <w:t xml:space="preserve"> </w:t>
            </w:r>
            <w:r>
              <w:t>continuer</w:t>
            </w:r>
            <w:r>
              <w:rPr>
                <w:spacing w:val="40"/>
              </w:rPr>
              <w:t xml:space="preserve"> </w:t>
            </w:r>
            <w:r>
              <w:t>pour</w:t>
            </w:r>
            <w:r>
              <w:rPr>
                <w:spacing w:val="41"/>
              </w:rPr>
              <w:t xml:space="preserve"> </w:t>
            </w:r>
            <w:r>
              <w:t>les</w:t>
            </w:r>
            <w:r>
              <w:rPr>
                <w:spacing w:val="47"/>
              </w:rPr>
              <w:t xml:space="preserve"> </w:t>
            </w:r>
            <w:r>
              <w:rPr>
                <w:spacing w:val="-2"/>
              </w:rPr>
              <w:t>produits</w:t>
            </w:r>
          </w:p>
          <w:p w14:paraId="2C6058AE" w14:textId="77777777" w:rsidR="00C01C1A" w:rsidRDefault="00000000">
            <w:pPr>
              <w:pStyle w:val="TableParagraph"/>
              <w:spacing w:line="234" w:lineRule="exact"/>
              <w:ind w:left="114"/>
            </w:pPr>
            <w:r>
              <w:rPr>
                <w:spacing w:val="-2"/>
              </w:rPr>
              <w:t>restants.</w:t>
            </w:r>
          </w:p>
        </w:tc>
      </w:tr>
    </w:tbl>
    <w:p w14:paraId="601D93F8" w14:textId="77777777" w:rsidR="00C01C1A" w:rsidRDefault="00C01C1A">
      <w:pPr>
        <w:pStyle w:val="Corpsdetexte"/>
        <w:spacing w:before="45"/>
        <w:rPr>
          <w:rFonts w:ascii="Arial"/>
          <w:b/>
          <w:sz w:val="20"/>
        </w:rPr>
      </w:pPr>
    </w:p>
    <w:tbl>
      <w:tblPr>
        <w:tblStyle w:val="TableNormal"/>
        <w:tblW w:w="0" w:type="auto"/>
        <w:tblInd w:w="244" w:type="dxa"/>
        <w:tblLayout w:type="fixed"/>
        <w:tblLook w:val="01E0" w:firstRow="1" w:lastRow="1" w:firstColumn="1" w:lastColumn="1" w:noHBand="0" w:noVBand="0"/>
      </w:tblPr>
      <w:tblGrid>
        <w:gridCol w:w="341"/>
        <w:gridCol w:w="4213"/>
      </w:tblGrid>
      <w:tr w:rsidR="00C01C1A" w14:paraId="4356CA5F" w14:textId="77777777">
        <w:trPr>
          <w:trHeight w:val="251"/>
        </w:trPr>
        <w:tc>
          <w:tcPr>
            <w:tcW w:w="341" w:type="dxa"/>
          </w:tcPr>
          <w:p w14:paraId="69C289E0" w14:textId="77777777" w:rsidR="00C01C1A" w:rsidRDefault="00000000">
            <w:pPr>
              <w:pStyle w:val="TableParagraph"/>
              <w:spacing w:line="231" w:lineRule="exact"/>
              <w:ind w:left="50"/>
              <w:rPr>
                <w:rFonts w:ascii="Arial"/>
                <w:b/>
              </w:rPr>
            </w:pPr>
            <w:r>
              <w:rPr>
                <w:rFonts w:ascii="Arial"/>
                <w:b/>
                <w:spacing w:val="-5"/>
              </w:rPr>
              <w:t>3.</w:t>
            </w:r>
          </w:p>
        </w:tc>
        <w:tc>
          <w:tcPr>
            <w:tcW w:w="4213" w:type="dxa"/>
          </w:tcPr>
          <w:p w14:paraId="67304F15" w14:textId="77777777" w:rsidR="00C01C1A" w:rsidRDefault="00000000">
            <w:pPr>
              <w:pStyle w:val="TableParagraph"/>
              <w:spacing w:line="231" w:lineRule="exact"/>
              <w:ind w:left="114"/>
            </w:pPr>
            <w:r>
              <w:t>Chaque</w:t>
            </w:r>
            <w:r>
              <w:rPr>
                <w:spacing w:val="-11"/>
              </w:rPr>
              <w:t xml:space="preserve"> </w:t>
            </w:r>
            <w:r>
              <w:t>partie</w:t>
            </w:r>
            <w:r>
              <w:rPr>
                <w:spacing w:val="3"/>
              </w:rPr>
              <w:t xml:space="preserve"> </w:t>
            </w:r>
            <w:r>
              <w:t>supporte</w:t>
            </w:r>
            <w:r>
              <w:rPr>
                <w:spacing w:val="-10"/>
              </w:rPr>
              <w:t xml:space="preserve"> </w:t>
            </w:r>
            <w:r>
              <w:t>ses</w:t>
            </w:r>
            <w:r>
              <w:rPr>
                <w:spacing w:val="-13"/>
              </w:rPr>
              <w:t xml:space="preserve"> </w:t>
            </w:r>
            <w:r>
              <w:t>propres</w:t>
            </w:r>
            <w:r>
              <w:rPr>
                <w:spacing w:val="2"/>
              </w:rPr>
              <w:t xml:space="preserve"> </w:t>
            </w:r>
            <w:r>
              <w:rPr>
                <w:spacing w:val="-2"/>
              </w:rPr>
              <w:t>frais.</w:t>
            </w:r>
          </w:p>
        </w:tc>
      </w:tr>
    </w:tbl>
    <w:p w14:paraId="739E6E02" w14:textId="77777777" w:rsidR="00C01C1A" w:rsidRDefault="00C01C1A">
      <w:pPr>
        <w:pStyle w:val="Corpsdetexte"/>
        <w:rPr>
          <w:rFonts w:ascii="Arial"/>
          <w:b/>
        </w:rPr>
      </w:pPr>
    </w:p>
    <w:p w14:paraId="1FEF3837" w14:textId="77777777" w:rsidR="00C01C1A" w:rsidRDefault="00C01C1A">
      <w:pPr>
        <w:pStyle w:val="Corpsdetexte"/>
        <w:rPr>
          <w:rFonts w:ascii="Arial"/>
          <w:b/>
        </w:rPr>
      </w:pPr>
    </w:p>
    <w:p w14:paraId="374C68A1" w14:textId="77777777" w:rsidR="00C01C1A" w:rsidRDefault="00C01C1A">
      <w:pPr>
        <w:pStyle w:val="Corpsdetexte"/>
        <w:rPr>
          <w:rFonts w:ascii="Arial"/>
          <w:b/>
        </w:rPr>
      </w:pPr>
    </w:p>
    <w:p w14:paraId="0956A961" w14:textId="77777777" w:rsidR="00C01C1A" w:rsidRDefault="00C01C1A">
      <w:pPr>
        <w:pStyle w:val="Corpsdetexte"/>
        <w:spacing w:before="56"/>
        <w:rPr>
          <w:rFonts w:ascii="Arial"/>
          <w:b/>
        </w:rPr>
      </w:pPr>
    </w:p>
    <w:p w14:paraId="5CACAD40" w14:textId="77777777" w:rsidR="00C01C1A" w:rsidRDefault="00000000">
      <w:pPr>
        <w:ind w:left="15" w:right="1"/>
        <w:jc w:val="center"/>
        <w:rPr>
          <w:rFonts w:ascii="Arial"/>
          <w:b/>
        </w:rPr>
      </w:pPr>
      <w:r>
        <w:rPr>
          <w:rFonts w:ascii="Arial"/>
          <w:b/>
          <w:spacing w:val="-2"/>
        </w:rPr>
        <w:t>MOTIFS</w:t>
      </w:r>
    </w:p>
    <w:p w14:paraId="677F673C" w14:textId="77777777" w:rsidR="00C01C1A" w:rsidRDefault="00C01C1A">
      <w:pPr>
        <w:pStyle w:val="Corpsdetexte"/>
        <w:spacing w:before="8"/>
        <w:rPr>
          <w:rFonts w:ascii="Arial"/>
          <w:b/>
        </w:rPr>
      </w:pPr>
    </w:p>
    <w:p w14:paraId="1DA853B9" w14:textId="77777777" w:rsidR="00C01C1A" w:rsidRDefault="00000000">
      <w:pPr>
        <w:pStyle w:val="Corpsdetexte"/>
        <w:spacing w:line="235" w:lineRule="auto"/>
        <w:ind w:left="166" w:right="150"/>
        <w:jc w:val="both"/>
      </w:pPr>
      <w:r>
        <w:t>Le 08/02/2019, l’opposante a formé une opposition contre tous les produits visés par la demande de marque de l’Union européenne no 17</w:t>
      </w:r>
      <w:r>
        <w:rPr>
          <w:spacing w:val="-2"/>
        </w:rPr>
        <w:t xml:space="preserve"> </w:t>
      </w:r>
      <w:r>
        <w:t xml:space="preserve">979 </w:t>
      </w:r>
      <w:r>
        <w:rPr>
          <w:noProof/>
          <w:spacing w:val="-5"/>
          <w:position w:val="2"/>
        </w:rPr>
        <w:drawing>
          <wp:inline distT="0" distB="0" distL="0" distR="0" wp14:anchorId="3D04648F" wp14:editId="6C929651">
            <wp:extent cx="1638300" cy="838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638300" cy="838200"/>
                    </a:xfrm>
                    <a:prstGeom prst="rect">
                      <a:avLst/>
                    </a:prstGeom>
                  </pic:spPr>
                </pic:pic>
              </a:graphicData>
            </a:graphic>
          </wp:inline>
        </w:drawing>
      </w:r>
      <w:r>
        <w:rPr>
          <w:rFonts w:ascii="Times New Roman" w:hAnsi="Times New Roman"/>
          <w:spacing w:val="40"/>
        </w:rPr>
        <w:t xml:space="preserve"> </w:t>
      </w:r>
      <w:r>
        <w:t>548 (marque figurative). L’opposition est fondée sur l’enregistrement international désignant l’Union européenne no 1</w:t>
      </w:r>
      <w:r>
        <w:rPr>
          <w:spacing w:val="-7"/>
        </w:rPr>
        <w:t xml:space="preserve"> </w:t>
      </w:r>
      <w:r>
        <w:t xml:space="preserve">029 </w:t>
      </w:r>
      <w:r>
        <w:rPr>
          <w:noProof/>
          <w:spacing w:val="29"/>
          <w:position w:val="1"/>
        </w:rPr>
        <w:drawing>
          <wp:inline distT="0" distB="0" distL="0" distR="0" wp14:anchorId="4E9D8F7F" wp14:editId="0D96CE89">
            <wp:extent cx="830389" cy="2159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830389" cy="215900"/>
                    </a:xfrm>
                    <a:prstGeom prst="rect">
                      <a:avLst/>
                    </a:prstGeom>
                  </pic:spPr>
                </pic:pic>
              </a:graphicData>
            </a:graphic>
          </wp:inline>
        </w:drawing>
      </w:r>
      <w:r>
        <w:rPr>
          <w:rFonts w:ascii="Times New Roman" w:hAnsi="Times New Roman"/>
          <w:spacing w:val="-6"/>
        </w:rPr>
        <w:t xml:space="preserve"> </w:t>
      </w:r>
      <w:r>
        <w:t>142 (marque figurative). L’opposante a invoqué l’article 8, paragraphe 1, point b) du RMUE.</w:t>
      </w:r>
    </w:p>
    <w:p w14:paraId="5DA09B66" w14:textId="77777777" w:rsidR="00C01C1A" w:rsidRDefault="00C01C1A">
      <w:pPr>
        <w:pStyle w:val="Corpsdetexte"/>
        <w:spacing w:before="246"/>
      </w:pPr>
    </w:p>
    <w:p w14:paraId="757684EC" w14:textId="77777777" w:rsidR="00C01C1A" w:rsidRDefault="00000000">
      <w:pPr>
        <w:pStyle w:val="Titre1"/>
        <w:jc w:val="both"/>
      </w:pPr>
      <w:r>
        <w:t>PREUVE</w:t>
      </w:r>
      <w:r>
        <w:rPr>
          <w:spacing w:val="-12"/>
        </w:rPr>
        <w:t xml:space="preserve"> </w:t>
      </w:r>
      <w:r>
        <w:t>DE</w:t>
      </w:r>
      <w:r>
        <w:rPr>
          <w:spacing w:val="5"/>
        </w:rPr>
        <w:t xml:space="preserve"> </w:t>
      </w:r>
      <w:r>
        <w:rPr>
          <w:spacing w:val="-2"/>
        </w:rPr>
        <w:t>L’USAGE</w:t>
      </w:r>
    </w:p>
    <w:p w14:paraId="5ED64F03" w14:textId="77777777" w:rsidR="00C01C1A" w:rsidRDefault="00C01C1A">
      <w:pPr>
        <w:pStyle w:val="Titre1"/>
        <w:jc w:val="both"/>
        <w:sectPr w:rsidR="00C01C1A">
          <w:type w:val="continuous"/>
          <w:pgSz w:w="11910" w:h="16850"/>
          <w:pgMar w:top="720" w:right="1275" w:bottom="280" w:left="1275" w:header="720" w:footer="720" w:gutter="0"/>
          <w:cols w:space="720"/>
        </w:sectPr>
      </w:pPr>
    </w:p>
    <w:p w14:paraId="5EA21AE7" w14:textId="77777777" w:rsidR="00C01C1A" w:rsidRDefault="00000000">
      <w:pPr>
        <w:pStyle w:val="Corpsdetexte"/>
        <w:spacing w:before="186"/>
        <w:rPr>
          <w:rFonts w:ascii="Arial"/>
          <w:b/>
        </w:rPr>
      </w:pPr>
      <w:r>
        <w:rPr>
          <w:rFonts w:ascii="Arial"/>
          <w:b/>
          <w:noProof/>
        </w:rPr>
        <w:lastRenderedPageBreak/>
        <mc:AlternateContent>
          <mc:Choice Requires="wps">
            <w:drawing>
              <wp:anchor distT="0" distB="0" distL="0" distR="0" simplePos="0" relativeHeight="15729664" behindDoc="0" locked="0" layoutInCell="1" allowOverlap="1" wp14:anchorId="6D7E179D" wp14:editId="195CC492">
                <wp:simplePos x="0" y="0"/>
                <wp:positionH relativeFrom="page">
                  <wp:posOffset>270575</wp:posOffset>
                </wp:positionH>
                <wp:positionV relativeFrom="page">
                  <wp:posOffset>1118555</wp:posOffset>
                </wp:positionV>
                <wp:extent cx="146050" cy="92100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070D31C"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29664" type="#_x0000_t202" id="docshape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0BEEF094" w14:textId="77777777" w:rsidR="00C01C1A" w:rsidRDefault="00000000">
      <w:pPr>
        <w:pStyle w:val="Corpsdetexte"/>
        <w:ind w:left="166" w:right="148"/>
        <w:jc w:val="both"/>
      </w:pPr>
      <w:r>
        <w:t>Conformément</w:t>
      </w:r>
      <w:r>
        <w:rPr>
          <w:spacing w:val="40"/>
        </w:rPr>
        <w:t xml:space="preserve"> </w:t>
      </w:r>
      <w:r>
        <w:t>à</w:t>
      </w:r>
      <w:r>
        <w:rPr>
          <w:spacing w:val="40"/>
        </w:rPr>
        <w:t xml:space="preserve"> </w:t>
      </w:r>
      <w:r>
        <w:t>l’article</w:t>
      </w:r>
      <w:r>
        <w:rPr>
          <w:spacing w:val="-7"/>
        </w:rPr>
        <w:t xml:space="preserve"> </w:t>
      </w:r>
      <w:r>
        <w:t>47,</w:t>
      </w:r>
      <w:r>
        <w:rPr>
          <w:spacing w:val="40"/>
        </w:rPr>
        <w:t xml:space="preserve"> </w:t>
      </w:r>
      <w:r>
        <w:t>paragraphe</w:t>
      </w:r>
      <w:r>
        <w:rPr>
          <w:spacing w:val="-5"/>
        </w:rPr>
        <w:t xml:space="preserve"> </w:t>
      </w:r>
      <w:r>
        <w:t>2</w:t>
      </w:r>
      <w:r>
        <w:rPr>
          <w:spacing w:val="40"/>
        </w:rPr>
        <w:t xml:space="preserve"> </w:t>
      </w:r>
      <w:r>
        <w:t>et</w:t>
      </w:r>
      <w:r>
        <w:rPr>
          <w:spacing w:val="40"/>
        </w:rPr>
        <w:t xml:space="preserve"> </w:t>
      </w:r>
      <w:r>
        <w:t>(3)</w:t>
      </w:r>
      <w:r>
        <w:rPr>
          <w:spacing w:val="40"/>
        </w:rPr>
        <w:t xml:space="preserve"> </w:t>
      </w:r>
      <w:r>
        <w:t>du</w:t>
      </w:r>
      <w:r>
        <w:rPr>
          <w:spacing w:val="40"/>
        </w:rPr>
        <w:t xml:space="preserve"> </w:t>
      </w:r>
      <w:r>
        <w:t>RMUE,</w:t>
      </w:r>
      <w:r>
        <w:rPr>
          <w:spacing w:val="40"/>
        </w:rPr>
        <w:t xml:space="preserve"> </w:t>
      </w:r>
      <w:r>
        <w:t>sur</w:t>
      </w:r>
      <w:r>
        <w:rPr>
          <w:spacing w:val="40"/>
        </w:rPr>
        <w:t xml:space="preserve"> </w:t>
      </w:r>
      <w:r>
        <w:t>requête de la demanderesse, l’opposante apporte la preuve que, au cours des cinq années qui</w:t>
      </w:r>
      <w:r>
        <w:rPr>
          <w:spacing w:val="-10"/>
        </w:rPr>
        <w:t xml:space="preserve"> </w:t>
      </w:r>
      <w:r>
        <w:t>précèdent la date de dépôt ou, le cas échéant, la date de priorité de la marque contestée, la marque antérieure a fait l’objet d’un usage sérieux</w:t>
      </w:r>
      <w:r>
        <w:rPr>
          <w:spacing w:val="-14"/>
        </w:rPr>
        <w:t xml:space="preserve"> </w:t>
      </w:r>
      <w:r>
        <w:t>dans</w:t>
      </w:r>
      <w:r>
        <w:rPr>
          <w:spacing w:val="-1"/>
        </w:rPr>
        <w:t xml:space="preserve"> </w:t>
      </w:r>
      <w:r>
        <w:t>les</w:t>
      </w:r>
      <w:r>
        <w:rPr>
          <w:spacing w:val="-1"/>
        </w:rPr>
        <w:t xml:space="preserve"> </w:t>
      </w:r>
      <w:r>
        <w:t>territoires</w:t>
      </w:r>
      <w:r>
        <w:rPr>
          <w:spacing w:val="-1"/>
        </w:rPr>
        <w:t xml:space="preserve"> </w:t>
      </w:r>
      <w:r>
        <w:t>dans</w:t>
      </w:r>
      <w:r>
        <w:rPr>
          <w:spacing w:val="-1"/>
        </w:rPr>
        <w:t xml:space="preserve"> </w:t>
      </w:r>
      <w:r>
        <w:t>lesquels</w:t>
      </w:r>
      <w:r>
        <w:rPr>
          <w:spacing w:val="-1"/>
        </w:rPr>
        <w:t xml:space="preserve"> </w:t>
      </w:r>
      <w:r>
        <w:t>elle</w:t>
      </w:r>
      <w:r>
        <w:rPr>
          <w:spacing w:val="-12"/>
        </w:rPr>
        <w:t xml:space="preserve"> </w:t>
      </w:r>
      <w:r>
        <w:t>est</w:t>
      </w:r>
      <w:r>
        <w:rPr>
          <w:spacing w:val="-10"/>
        </w:rPr>
        <w:t xml:space="preserve"> </w:t>
      </w:r>
      <w:r>
        <w:t>protégée pour les produits ou les services pour lesquels elle est enregistrée et sur lesquels</w:t>
      </w:r>
      <w:r>
        <w:rPr>
          <w:spacing w:val="40"/>
        </w:rPr>
        <w:t xml:space="preserve"> </w:t>
      </w:r>
      <w:r>
        <w:t>l’opposition est fondée, ou qu’il existe de justes motifs pour le non-usage. La marque antérieure est soumise à l’obligation d’usage si, à cette date, elle était enregistrée depuis cinq ans au moins.</w:t>
      </w:r>
    </w:p>
    <w:p w14:paraId="68901D61" w14:textId="77777777" w:rsidR="00C01C1A" w:rsidRDefault="00C01C1A">
      <w:pPr>
        <w:pStyle w:val="Corpsdetexte"/>
        <w:spacing w:before="5"/>
      </w:pPr>
    </w:p>
    <w:p w14:paraId="7BC3F43E" w14:textId="77777777" w:rsidR="00C01C1A" w:rsidRDefault="00000000">
      <w:pPr>
        <w:pStyle w:val="Corpsdetexte"/>
        <w:ind w:left="166"/>
        <w:jc w:val="both"/>
      </w:pPr>
      <w:r>
        <w:t>La</w:t>
      </w:r>
      <w:r>
        <w:rPr>
          <w:spacing w:val="-16"/>
        </w:rPr>
        <w:t xml:space="preserve"> </w:t>
      </w:r>
      <w:r>
        <w:t>même</w:t>
      </w:r>
      <w:r>
        <w:rPr>
          <w:spacing w:val="-22"/>
        </w:rPr>
        <w:t xml:space="preserve"> </w:t>
      </w:r>
      <w:r>
        <w:t>disposition</w:t>
      </w:r>
      <w:r>
        <w:rPr>
          <w:spacing w:val="-1"/>
        </w:rPr>
        <w:t xml:space="preserve"> </w:t>
      </w:r>
      <w:r>
        <w:t>prévoit</w:t>
      </w:r>
      <w:r>
        <w:rPr>
          <w:spacing w:val="3"/>
        </w:rPr>
        <w:t xml:space="preserve"> </w:t>
      </w:r>
      <w:r>
        <w:t>que,</w:t>
      </w:r>
      <w:r>
        <w:rPr>
          <w:spacing w:val="-11"/>
        </w:rPr>
        <w:t xml:space="preserve"> </w:t>
      </w:r>
      <w:r>
        <w:t>à</w:t>
      </w:r>
      <w:r>
        <w:rPr>
          <w:spacing w:val="1"/>
        </w:rPr>
        <w:t xml:space="preserve"> </w:t>
      </w:r>
      <w:r>
        <w:t>défaut</w:t>
      </w:r>
      <w:r>
        <w:rPr>
          <w:spacing w:val="3"/>
        </w:rPr>
        <w:t xml:space="preserve"> </w:t>
      </w:r>
      <w:r>
        <w:t>d’une telle preuve,</w:t>
      </w:r>
      <w:r>
        <w:rPr>
          <w:spacing w:val="3"/>
        </w:rPr>
        <w:t xml:space="preserve"> </w:t>
      </w:r>
      <w:r>
        <w:t>l’opposition</w:t>
      </w:r>
      <w:r>
        <w:rPr>
          <w:spacing w:val="1"/>
        </w:rPr>
        <w:t xml:space="preserve"> </w:t>
      </w:r>
      <w:r>
        <w:t>est</w:t>
      </w:r>
      <w:r>
        <w:rPr>
          <w:spacing w:val="-11"/>
        </w:rPr>
        <w:t xml:space="preserve"> </w:t>
      </w:r>
      <w:r>
        <w:rPr>
          <w:spacing w:val="-2"/>
        </w:rPr>
        <w:t>rejetée.</w:t>
      </w:r>
    </w:p>
    <w:p w14:paraId="277DDED8" w14:textId="77777777" w:rsidR="00C01C1A" w:rsidRDefault="00000000">
      <w:pPr>
        <w:pStyle w:val="Corpsdetexte"/>
        <w:spacing w:before="243" w:line="242" w:lineRule="auto"/>
        <w:ind w:left="166" w:right="151"/>
        <w:jc w:val="both"/>
      </w:pPr>
      <w:r>
        <w:t>La demanderesse a demandé à l’opposante de produire la preuve de l’usage de la marque sur laquelle</w:t>
      </w:r>
      <w:r>
        <w:rPr>
          <w:spacing w:val="40"/>
        </w:rPr>
        <w:t xml:space="preserve"> </w:t>
      </w:r>
      <w:r>
        <w:t>l’opposition</w:t>
      </w:r>
      <w:r>
        <w:rPr>
          <w:spacing w:val="40"/>
        </w:rPr>
        <w:t xml:space="preserve"> </w:t>
      </w:r>
      <w:r>
        <w:t>est fondée.</w:t>
      </w:r>
    </w:p>
    <w:p w14:paraId="22DAC2BC" w14:textId="77777777" w:rsidR="00C01C1A" w:rsidRDefault="00C01C1A">
      <w:pPr>
        <w:pStyle w:val="Corpsdetexte"/>
        <w:spacing w:before="1"/>
      </w:pPr>
    </w:p>
    <w:p w14:paraId="3D6D7DF7" w14:textId="77777777" w:rsidR="00C01C1A" w:rsidRDefault="00000000">
      <w:pPr>
        <w:pStyle w:val="Corpsdetexte"/>
        <w:spacing w:line="242" w:lineRule="auto"/>
        <w:ind w:left="166" w:right="162"/>
        <w:jc w:val="both"/>
      </w:pPr>
      <w:r>
        <w:t>La demande a été introduite en temps utile et est recevable dans la mesure où la marque antérieure a</w:t>
      </w:r>
      <w:r>
        <w:rPr>
          <w:spacing w:val="-1"/>
        </w:rPr>
        <w:t xml:space="preserve"> </w:t>
      </w:r>
      <w:r>
        <w:t>été enregistrée</w:t>
      </w:r>
      <w:r>
        <w:rPr>
          <w:spacing w:val="-1"/>
        </w:rPr>
        <w:t xml:space="preserve"> </w:t>
      </w:r>
      <w:r>
        <w:t>plus de cinq</w:t>
      </w:r>
      <w:r>
        <w:rPr>
          <w:spacing w:val="-1"/>
        </w:rPr>
        <w:t xml:space="preserve"> </w:t>
      </w:r>
      <w:r>
        <w:t>ans</w:t>
      </w:r>
      <w:r>
        <w:rPr>
          <w:spacing w:val="-3"/>
        </w:rPr>
        <w:t xml:space="preserve"> </w:t>
      </w:r>
      <w:r>
        <w:t>avant la date pertinente susmentionnée.</w:t>
      </w:r>
    </w:p>
    <w:p w14:paraId="2C863423" w14:textId="77777777" w:rsidR="00C01C1A" w:rsidRDefault="00C01C1A">
      <w:pPr>
        <w:pStyle w:val="Corpsdetexte"/>
        <w:spacing w:before="6"/>
      </w:pPr>
    </w:p>
    <w:p w14:paraId="338B0087" w14:textId="77777777" w:rsidR="00C01C1A" w:rsidRDefault="00000000">
      <w:pPr>
        <w:pStyle w:val="Corpsdetexte"/>
        <w:spacing w:line="235" w:lineRule="auto"/>
        <w:ind w:left="166" w:right="149"/>
        <w:jc w:val="both"/>
      </w:pPr>
      <w:r>
        <w:t>La date de dépôt de la demande contestée est le 02/11/2018. L’opposante était donc tenue de</w:t>
      </w:r>
      <w:r>
        <w:rPr>
          <w:spacing w:val="40"/>
        </w:rPr>
        <w:t xml:space="preserve"> </w:t>
      </w:r>
      <w:r>
        <w:t>prouver</w:t>
      </w:r>
      <w:r>
        <w:rPr>
          <w:spacing w:val="40"/>
        </w:rPr>
        <w:t xml:space="preserve"> </w:t>
      </w:r>
      <w:r>
        <w:t>que</w:t>
      </w:r>
      <w:r>
        <w:rPr>
          <w:spacing w:val="40"/>
        </w:rPr>
        <w:t xml:space="preserve"> </w:t>
      </w:r>
      <w:r>
        <w:t>la marque sur laquelle l’opposition est fondée a</w:t>
      </w:r>
      <w:r>
        <w:rPr>
          <w:spacing w:val="40"/>
        </w:rPr>
        <w:t xml:space="preserve"> </w:t>
      </w:r>
      <w:r>
        <w:t>fait l’objet d’un usage sérieux</w:t>
      </w:r>
      <w:r>
        <w:rPr>
          <w:spacing w:val="-3"/>
        </w:rPr>
        <w:t xml:space="preserve"> </w:t>
      </w:r>
      <w:r>
        <w:t>dans l’Union européenne</w:t>
      </w:r>
      <w:r>
        <w:rPr>
          <w:spacing w:val="39"/>
        </w:rPr>
        <w:t xml:space="preserve"> </w:t>
      </w:r>
      <w:r>
        <w:rPr>
          <w:u w:val="single"/>
        </w:rPr>
        <w:t>du</w:t>
      </w:r>
      <w:r>
        <w:rPr>
          <w:spacing w:val="-1"/>
          <w:u w:val="single"/>
        </w:rPr>
        <w:t xml:space="preserve"> </w:t>
      </w:r>
      <w:r>
        <w:rPr>
          <w:u w:val="single"/>
        </w:rPr>
        <w:t>02/11/2013 au</w:t>
      </w:r>
      <w:r>
        <w:rPr>
          <w:spacing w:val="-1"/>
          <w:u w:val="single"/>
        </w:rPr>
        <w:t xml:space="preserve"> </w:t>
      </w:r>
      <w:r>
        <w:rPr>
          <w:u w:val="single"/>
        </w:rPr>
        <w:t>01/11/2018</w:t>
      </w:r>
      <w:r>
        <w:t xml:space="preserve"> inclus.</w:t>
      </w:r>
    </w:p>
    <w:p w14:paraId="769FFE67" w14:textId="77777777" w:rsidR="00C01C1A" w:rsidRDefault="00C01C1A">
      <w:pPr>
        <w:pStyle w:val="Corpsdetexte"/>
        <w:spacing w:before="5"/>
      </w:pPr>
    </w:p>
    <w:p w14:paraId="72EF9A92" w14:textId="77777777" w:rsidR="00C01C1A" w:rsidRDefault="00000000">
      <w:pPr>
        <w:pStyle w:val="Corpsdetexte"/>
        <w:spacing w:line="242" w:lineRule="auto"/>
        <w:ind w:left="166" w:right="151"/>
        <w:jc w:val="both"/>
      </w:pPr>
      <w:r>
        <w:t>En outre, les éléments de preuve doivent démontrer l’usage de la marque pour les produits sur lesquels l’opposition est fondée, lesquels, à la suite d’une annulation partielle par la décision 03/12/2021, 39</w:t>
      </w:r>
      <w:r>
        <w:rPr>
          <w:spacing w:val="-6"/>
        </w:rPr>
        <w:t xml:space="preserve"> </w:t>
      </w:r>
      <w:r>
        <w:t>582 C, confirmée par la décision</w:t>
      </w:r>
      <w:r>
        <w:rPr>
          <w:spacing w:val="-11"/>
        </w:rPr>
        <w:t xml:space="preserve"> </w:t>
      </w:r>
      <w:r>
        <w:t>16/02/2023,</w:t>
      </w:r>
      <w:r>
        <w:rPr>
          <w:spacing w:val="-8"/>
        </w:rPr>
        <w:t xml:space="preserve"> </w:t>
      </w:r>
      <w:r>
        <w:t>R</w:t>
      </w:r>
      <w:r>
        <w:rPr>
          <w:spacing w:val="-3"/>
        </w:rPr>
        <w:t xml:space="preserve"> </w:t>
      </w:r>
      <w:r>
        <w:t>0203/2022-1,</w:t>
      </w:r>
      <w:r>
        <w:rPr>
          <w:spacing w:val="-8"/>
        </w:rPr>
        <w:t xml:space="preserve"> </w:t>
      </w:r>
      <w:r>
        <w:t>LOVE (fig.), sont les suivants:</w:t>
      </w:r>
    </w:p>
    <w:p w14:paraId="6D09B545" w14:textId="77777777" w:rsidR="00C01C1A" w:rsidRDefault="00000000">
      <w:pPr>
        <w:spacing w:before="239" w:line="242" w:lineRule="auto"/>
        <w:ind w:left="166" w:right="164"/>
        <w:jc w:val="both"/>
        <w:rPr>
          <w:rFonts w:ascii="Arial" w:hAnsi="Arial"/>
          <w:i/>
        </w:rPr>
      </w:pPr>
      <w:r>
        <w:t>Classe 14:</w:t>
      </w:r>
      <w:r>
        <w:rPr>
          <w:spacing w:val="-5"/>
        </w:rPr>
        <w:t xml:space="preserve"> </w:t>
      </w:r>
      <w:r>
        <w:rPr>
          <w:rFonts w:ascii="Arial" w:hAnsi="Arial"/>
          <w:i/>
        </w:rPr>
        <w:t xml:space="preserve">Bijoux en métaux précieux et en plaqué; bagues, bracelets, boucles d’oreilles, </w:t>
      </w:r>
      <w:r>
        <w:rPr>
          <w:rFonts w:ascii="Arial" w:hAnsi="Arial"/>
          <w:i/>
          <w:spacing w:val="-2"/>
        </w:rPr>
        <w:t>colliers.</w:t>
      </w:r>
    </w:p>
    <w:p w14:paraId="287BF701" w14:textId="77777777" w:rsidR="00C01C1A" w:rsidRDefault="00C01C1A">
      <w:pPr>
        <w:pStyle w:val="Corpsdetexte"/>
        <w:spacing w:before="2"/>
        <w:rPr>
          <w:rFonts w:ascii="Arial"/>
          <w:i/>
        </w:rPr>
      </w:pPr>
    </w:p>
    <w:p w14:paraId="36BF9A3C" w14:textId="77777777" w:rsidR="00C01C1A" w:rsidRDefault="00000000">
      <w:pPr>
        <w:pStyle w:val="Corpsdetexte"/>
        <w:spacing w:line="242" w:lineRule="auto"/>
        <w:ind w:left="166" w:right="154"/>
        <w:jc w:val="both"/>
      </w:pPr>
      <w:r>
        <w:t>Conformément à l’article</w:t>
      </w:r>
      <w:r>
        <w:rPr>
          <w:spacing w:val="-7"/>
        </w:rPr>
        <w:t xml:space="preserve"> </w:t>
      </w:r>
      <w:r>
        <w:t>10, paragraphe</w:t>
      </w:r>
      <w:r>
        <w:rPr>
          <w:spacing w:val="-8"/>
        </w:rPr>
        <w:t xml:space="preserve"> </w:t>
      </w:r>
      <w:r>
        <w:t>3, du RDMUE, les éléments de preuve à produire afin de prouver l’usage comprennent des indications sur le lieu, la durée, l’importance et la nature de l’usage qui a été fait de la marque antérieure pour les produits ou services pour lesquels elle est</w:t>
      </w:r>
      <w:r>
        <w:rPr>
          <w:spacing w:val="-10"/>
        </w:rPr>
        <w:t xml:space="preserve"> </w:t>
      </w:r>
      <w:r>
        <w:t>enregistrée et sur lesquels l’opposition se fonde.</w:t>
      </w:r>
    </w:p>
    <w:p w14:paraId="6F8CC477" w14:textId="77777777" w:rsidR="00C01C1A" w:rsidRDefault="00000000">
      <w:pPr>
        <w:pStyle w:val="Corpsdetexte"/>
        <w:spacing w:before="239" w:line="242" w:lineRule="auto"/>
        <w:ind w:left="166" w:right="151"/>
        <w:jc w:val="both"/>
      </w:pPr>
      <w:r>
        <w:t>Le 10/09/2019, conformément à l’article</w:t>
      </w:r>
      <w:r>
        <w:rPr>
          <w:spacing w:val="-7"/>
        </w:rPr>
        <w:t xml:space="preserve"> </w:t>
      </w:r>
      <w:r>
        <w:t>10, paragraphe</w:t>
      </w:r>
      <w:r>
        <w:rPr>
          <w:spacing w:val="-7"/>
        </w:rPr>
        <w:t xml:space="preserve"> </w:t>
      </w:r>
      <w:r>
        <w:t>2, du RDMUE, l’Office a donné à l’opposante jusqu’au 15/11/2019 pour produire la preuve de l’usage de</w:t>
      </w:r>
      <w:r>
        <w:rPr>
          <w:spacing w:val="-13"/>
        </w:rPr>
        <w:t xml:space="preserve"> </w:t>
      </w:r>
      <w:r>
        <w:t>la</w:t>
      </w:r>
      <w:r>
        <w:rPr>
          <w:spacing w:val="-13"/>
        </w:rPr>
        <w:t xml:space="preserve"> </w:t>
      </w:r>
      <w:r>
        <w:t>marque</w:t>
      </w:r>
      <w:r>
        <w:rPr>
          <w:spacing w:val="-13"/>
        </w:rPr>
        <w:t xml:space="preserve"> </w:t>
      </w:r>
      <w:r>
        <w:t xml:space="preserve">antérieure. Le 05/11/2019 et le 14/11/2019, dans le délai imparti, l’opposante a produit des preuves de </w:t>
      </w:r>
      <w:r>
        <w:rPr>
          <w:spacing w:val="-2"/>
        </w:rPr>
        <w:t>l’usage.</w:t>
      </w:r>
    </w:p>
    <w:p w14:paraId="0659ECD0" w14:textId="77777777" w:rsidR="00C01C1A" w:rsidRDefault="00C01C1A">
      <w:pPr>
        <w:pStyle w:val="Corpsdetexte"/>
        <w:spacing w:before="1"/>
      </w:pPr>
    </w:p>
    <w:p w14:paraId="42DEAA79" w14:textId="77777777" w:rsidR="00C01C1A" w:rsidRDefault="00000000">
      <w:pPr>
        <w:pStyle w:val="Corpsdetexte"/>
        <w:ind w:left="166"/>
        <w:jc w:val="both"/>
      </w:pPr>
      <w:r>
        <w:t>Les</w:t>
      </w:r>
      <w:r>
        <w:rPr>
          <w:spacing w:val="2"/>
        </w:rPr>
        <w:t xml:space="preserve"> </w:t>
      </w:r>
      <w:r>
        <w:t>éléments</w:t>
      </w:r>
      <w:r>
        <w:rPr>
          <w:spacing w:val="-10"/>
        </w:rPr>
        <w:t xml:space="preserve"> </w:t>
      </w:r>
      <w:r>
        <w:t>de</w:t>
      </w:r>
      <w:r>
        <w:rPr>
          <w:spacing w:val="6"/>
        </w:rPr>
        <w:t xml:space="preserve"> </w:t>
      </w:r>
      <w:r>
        <w:t>preuve</w:t>
      </w:r>
      <w:r>
        <w:rPr>
          <w:spacing w:val="6"/>
        </w:rPr>
        <w:t xml:space="preserve"> </w:t>
      </w:r>
      <w:r>
        <w:t>à</w:t>
      </w:r>
      <w:r>
        <w:rPr>
          <w:spacing w:val="-8"/>
        </w:rPr>
        <w:t xml:space="preserve"> </w:t>
      </w:r>
      <w:r>
        <w:t>prendre</w:t>
      </w:r>
      <w:r>
        <w:rPr>
          <w:spacing w:val="6"/>
        </w:rPr>
        <w:t xml:space="preserve"> </w:t>
      </w:r>
      <w:r>
        <w:t>en</w:t>
      </w:r>
      <w:r>
        <w:rPr>
          <w:spacing w:val="-8"/>
        </w:rPr>
        <w:t xml:space="preserve"> </w:t>
      </w:r>
      <w:r>
        <w:t>compte</w:t>
      </w:r>
      <w:r>
        <w:rPr>
          <w:spacing w:val="-22"/>
        </w:rPr>
        <w:t xml:space="preserve"> </w:t>
      </w:r>
      <w:r>
        <w:t>sont</w:t>
      </w:r>
      <w:r>
        <w:rPr>
          <w:spacing w:val="-6"/>
        </w:rPr>
        <w:t xml:space="preserve"> </w:t>
      </w:r>
      <w:r>
        <w:t>notamment</w:t>
      </w:r>
      <w:r>
        <w:rPr>
          <w:spacing w:val="-19"/>
        </w:rPr>
        <w:t xml:space="preserve"> </w:t>
      </w:r>
      <w:r>
        <w:t>les</w:t>
      </w:r>
      <w:r>
        <w:rPr>
          <w:spacing w:val="5"/>
        </w:rPr>
        <w:t xml:space="preserve"> </w:t>
      </w:r>
      <w:r>
        <w:t>documents</w:t>
      </w:r>
      <w:r>
        <w:rPr>
          <w:spacing w:val="-11"/>
        </w:rPr>
        <w:t xml:space="preserve"> </w:t>
      </w:r>
      <w:r>
        <w:rPr>
          <w:spacing w:val="-2"/>
        </w:rPr>
        <w:t>suivants:</w:t>
      </w:r>
    </w:p>
    <w:p w14:paraId="733EC5A9" w14:textId="77777777" w:rsidR="00C01C1A" w:rsidRDefault="00000000">
      <w:pPr>
        <w:pStyle w:val="Corpsdetexte"/>
        <w:spacing w:before="242" w:line="242" w:lineRule="auto"/>
        <w:ind w:left="887" w:right="163" w:hanging="360"/>
        <w:jc w:val="both"/>
      </w:pPr>
      <w:r>
        <w:t xml:space="preserve">Exemples de </w:t>
      </w:r>
      <w:r>
        <w:rPr>
          <w:rFonts w:ascii="Arial" w:hAnsi="Arial"/>
          <w:b/>
        </w:rPr>
        <w:t xml:space="preserve">factures </w:t>
      </w:r>
      <w:r>
        <w:t>datées de 2013 à 2018 et adressées à divers clients ayant des adresses en Belgique, Espagne, Italie, Autriche, France, Luxembourg et Suède pour la vente de colliers, bracelets, bagues et boucles d’oreilles portant le signe «LOVE» ou «Love»</w:t>
      </w:r>
      <w:r>
        <w:rPr>
          <w:spacing w:val="40"/>
        </w:rPr>
        <w:t xml:space="preserve"> </w:t>
      </w:r>
      <w:r>
        <w:t>(annexe 5 du premier lot).</w:t>
      </w:r>
    </w:p>
    <w:p w14:paraId="4A31DF34" w14:textId="77777777" w:rsidR="00C01C1A" w:rsidRDefault="00C01C1A">
      <w:pPr>
        <w:pStyle w:val="Corpsdetexte"/>
        <w:spacing w:before="4"/>
      </w:pPr>
    </w:p>
    <w:p w14:paraId="764C9CA3" w14:textId="77777777" w:rsidR="00C01C1A" w:rsidRDefault="00000000">
      <w:pPr>
        <w:pStyle w:val="Corpsdetexte"/>
        <w:spacing w:line="237" w:lineRule="auto"/>
        <w:ind w:left="887" w:right="147"/>
        <w:jc w:val="both"/>
      </w:pPr>
      <w:r>
        <w:t xml:space="preserve">Extraits des </w:t>
      </w:r>
      <w:r>
        <w:rPr>
          <w:rFonts w:ascii="Arial" w:hAnsi="Arial"/>
          <w:b/>
        </w:rPr>
        <w:t xml:space="preserve">sites internet de l’opposante </w:t>
      </w:r>
      <w:r>
        <w:t xml:space="preserve">à l’ adresse </w:t>
      </w:r>
      <w:hyperlink r:id="rId10">
        <w:r>
          <w:t>www.cartier.com</w:t>
        </w:r>
      </w:hyperlink>
      <w:r>
        <w:t xml:space="preserve"> et </w:t>
      </w:r>
      <w:hyperlink r:id="rId11">
        <w:r>
          <w:t>www.cartier.fr,</w:t>
        </w:r>
      </w:hyperlink>
      <w:r>
        <w:t xml:space="preserve"> tirés de l’archive internet du «Way Back Machine» pour la période pertinente (2013-2018). Les captures d’écran présentent divers articles de bijouterie, tels</w:t>
      </w:r>
      <w:r>
        <w:rPr>
          <w:spacing w:val="40"/>
        </w:rPr>
        <w:t xml:space="preserve"> </w:t>
      </w:r>
      <w:r>
        <w:t>que des</w:t>
      </w:r>
      <w:r>
        <w:rPr>
          <w:spacing w:val="40"/>
        </w:rPr>
        <w:t xml:space="preserve"> </w:t>
      </w:r>
      <w:r>
        <w:t>bagues, des colliers, des bracelets et des boucles d’oreilles, et les pages</w:t>
      </w:r>
      <w:r>
        <w:rPr>
          <w:spacing w:val="40"/>
        </w:rPr>
        <w:t xml:space="preserve"> </w:t>
      </w:r>
      <w:r>
        <w:t>web</w:t>
      </w:r>
      <w:r>
        <w:rPr>
          <w:spacing w:val="40"/>
        </w:rPr>
        <w:t xml:space="preserve"> </w:t>
      </w:r>
      <w:r>
        <w:t>suivent</w:t>
      </w:r>
      <w:r>
        <w:rPr>
          <w:spacing w:val="40"/>
        </w:rPr>
        <w:t xml:space="preserve"> </w:t>
      </w:r>
      <w:r>
        <w:t>cette</w:t>
      </w:r>
      <w:r>
        <w:rPr>
          <w:spacing w:val="40"/>
        </w:rPr>
        <w:t xml:space="preserve"> </w:t>
      </w:r>
      <w:r>
        <w:t>voie:</w:t>
      </w:r>
      <w:r>
        <w:rPr>
          <w:spacing w:val="34"/>
        </w:rPr>
        <w:t xml:space="preserve"> </w:t>
      </w:r>
      <w:r>
        <w:t>«Bijouterie»,</w:t>
      </w:r>
      <w:r>
        <w:rPr>
          <w:spacing w:val="34"/>
        </w:rPr>
        <w:t xml:space="preserve"> </w:t>
      </w:r>
      <w:r>
        <w:t>«Collections»,</w:t>
      </w:r>
      <w:r>
        <w:rPr>
          <w:spacing w:val="34"/>
        </w:rPr>
        <w:t xml:space="preserve"> </w:t>
      </w:r>
      <w:r>
        <w:t>«Love».</w:t>
      </w:r>
      <w:r>
        <w:rPr>
          <w:spacing w:val="34"/>
        </w:rPr>
        <w:t xml:space="preserve"> </w:t>
      </w:r>
      <w:r>
        <w:t>Dans</w:t>
      </w:r>
      <w:r>
        <w:rPr>
          <w:spacing w:val="40"/>
        </w:rPr>
        <w:t xml:space="preserve"> </w:t>
      </w:r>
      <w:r>
        <w:t>la</w:t>
      </w:r>
      <w:r>
        <w:rPr>
          <w:spacing w:val="31"/>
        </w:rPr>
        <w:t xml:space="preserve"> </w:t>
      </w:r>
      <w:r>
        <w:t>partie</w:t>
      </w:r>
    </w:p>
    <w:p w14:paraId="742215BE" w14:textId="77777777" w:rsidR="00C01C1A" w:rsidRDefault="00C01C1A">
      <w:pPr>
        <w:pStyle w:val="Corpsdetexte"/>
        <w:spacing w:line="237" w:lineRule="auto"/>
        <w:jc w:val="both"/>
        <w:sectPr w:rsidR="00C01C1A">
          <w:headerReference w:type="default" r:id="rId12"/>
          <w:pgSz w:w="11910" w:h="16850"/>
          <w:pgMar w:top="1000" w:right="1275" w:bottom="280" w:left="1275" w:header="727" w:footer="0" w:gutter="0"/>
          <w:cols w:space="720"/>
        </w:sectPr>
      </w:pPr>
    </w:p>
    <w:p w14:paraId="5AA91607" w14:textId="77777777" w:rsidR="00C01C1A" w:rsidRDefault="00000000">
      <w:pPr>
        <w:pStyle w:val="Corpsdetexte"/>
      </w:pPr>
      <w:r>
        <w:rPr>
          <w:noProof/>
        </w:rPr>
        <w:lastRenderedPageBreak/>
        <mc:AlternateContent>
          <mc:Choice Requires="wps">
            <w:drawing>
              <wp:anchor distT="0" distB="0" distL="0" distR="0" simplePos="0" relativeHeight="15732224" behindDoc="0" locked="0" layoutInCell="1" allowOverlap="1" wp14:anchorId="16EDC31F" wp14:editId="3A634AF0">
                <wp:simplePos x="0" y="0"/>
                <wp:positionH relativeFrom="page">
                  <wp:posOffset>270575</wp:posOffset>
                </wp:positionH>
                <wp:positionV relativeFrom="page">
                  <wp:posOffset>1118555</wp:posOffset>
                </wp:positionV>
                <wp:extent cx="146050" cy="92100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1D1E2EF"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2224" type="#_x0000_t202" id="docshape1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23BEFC10" w14:textId="77777777" w:rsidR="00C01C1A" w:rsidRDefault="00C01C1A">
      <w:pPr>
        <w:pStyle w:val="Corpsdetexte"/>
      </w:pPr>
    </w:p>
    <w:p w14:paraId="70D8AC67" w14:textId="77777777" w:rsidR="00C01C1A" w:rsidRDefault="00C01C1A">
      <w:pPr>
        <w:pStyle w:val="Corpsdetexte"/>
      </w:pPr>
    </w:p>
    <w:p w14:paraId="435AED45" w14:textId="77777777" w:rsidR="00C01C1A" w:rsidRDefault="00C01C1A">
      <w:pPr>
        <w:pStyle w:val="Corpsdetexte"/>
      </w:pPr>
    </w:p>
    <w:p w14:paraId="124D41AB" w14:textId="77777777" w:rsidR="00C01C1A" w:rsidRDefault="00C01C1A">
      <w:pPr>
        <w:pStyle w:val="Corpsdetexte"/>
      </w:pPr>
    </w:p>
    <w:p w14:paraId="38DCE92E" w14:textId="77777777" w:rsidR="00C01C1A" w:rsidRDefault="00C01C1A">
      <w:pPr>
        <w:pStyle w:val="Corpsdetexte"/>
      </w:pPr>
    </w:p>
    <w:p w14:paraId="0DEA5C0F" w14:textId="77777777" w:rsidR="00C01C1A" w:rsidRDefault="00C01C1A">
      <w:pPr>
        <w:pStyle w:val="Corpsdetexte"/>
      </w:pPr>
    </w:p>
    <w:p w14:paraId="72DA76D3" w14:textId="77777777" w:rsidR="00C01C1A" w:rsidRDefault="00C01C1A">
      <w:pPr>
        <w:pStyle w:val="Corpsdetexte"/>
      </w:pPr>
    </w:p>
    <w:p w14:paraId="420D7284" w14:textId="77777777" w:rsidR="00C01C1A" w:rsidRDefault="00C01C1A">
      <w:pPr>
        <w:pStyle w:val="Corpsdetexte"/>
        <w:spacing w:before="234"/>
      </w:pPr>
    </w:p>
    <w:p w14:paraId="18EF0128" w14:textId="77777777" w:rsidR="00C01C1A" w:rsidRDefault="00000000">
      <w:pPr>
        <w:pStyle w:val="Corpsdetexte"/>
        <w:ind w:left="887"/>
      </w:pPr>
      <w:r>
        <w:rPr>
          <w:noProof/>
        </w:rPr>
        <mc:AlternateContent>
          <mc:Choice Requires="wps">
            <w:drawing>
              <wp:anchor distT="0" distB="0" distL="0" distR="0" simplePos="0" relativeHeight="487258624" behindDoc="1" locked="0" layoutInCell="1" allowOverlap="1" wp14:anchorId="0E3EA864" wp14:editId="14CEB795">
                <wp:simplePos x="0" y="0"/>
                <wp:positionH relativeFrom="page">
                  <wp:posOffset>4657725</wp:posOffset>
                </wp:positionH>
                <wp:positionV relativeFrom="paragraph">
                  <wp:posOffset>-1147322</wp:posOffset>
                </wp:positionV>
                <wp:extent cx="2047875" cy="12960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7875" cy="1296035"/>
                          <a:chOff x="0" y="0"/>
                          <a:chExt cx="2047875" cy="1296035"/>
                        </a:xfrm>
                      </wpg:grpSpPr>
                      <pic:pic xmlns:pic="http://schemas.openxmlformats.org/drawingml/2006/picture">
                        <pic:nvPicPr>
                          <pic:cNvPr id="15" name="Image 15"/>
                          <pic:cNvPicPr/>
                        </pic:nvPicPr>
                        <pic:blipFill>
                          <a:blip r:embed="rId13" cstate="print"/>
                          <a:stretch>
                            <a:fillRect/>
                          </a:stretch>
                        </pic:blipFill>
                        <pic:spPr>
                          <a:xfrm>
                            <a:off x="0" y="0"/>
                            <a:ext cx="2047875" cy="1295527"/>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202945" y="204724"/>
                            <a:ext cx="1447800" cy="69532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6.75pt;margin-top:-90.340332pt;width:161.25pt;height:102.05pt;mso-position-horizontal-relative:page;mso-position-vertical-relative:paragraph;z-index:-16057856" id="docshapegroup11" coordorigin="7335,-1807" coordsize="3225,2041">
                <v:shape style="position:absolute;left:7335;top:-1807;width:3225;height:2041" type="#_x0000_t75" id="docshape12" stroked="false">
                  <v:imagedata r:id="rId15" o:title=""/>
                </v:shape>
                <v:shape style="position:absolute;left:7654;top:-1485;width:2280;height:1095" type="#_x0000_t75" id="docshape13" stroked="false">
                  <v:imagedata r:id="rId16" o:title=""/>
                </v:shape>
                <w10:wrap type="none"/>
              </v:group>
            </w:pict>
          </mc:Fallback>
        </mc:AlternateContent>
      </w:r>
      <w:r>
        <w:t>supérieure,</w:t>
      </w:r>
      <w:r>
        <w:rPr>
          <w:spacing w:val="72"/>
          <w:w w:val="150"/>
        </w:rPr>
        <w:t xml:space="preserve"> </w:t>
      </w:r>
      <w:r>
        <w:t>le</w:t>
      </w:r>
      <w:r>
        <w:rPr>
          <w:spacing w:val="70"/>
          <w:w w:val="150"/>
        </w:rPr>
        <w:t xml:space="preserve"> </w:t>
      </w:r>
      <w:r>
        <w:t>signe</w:t>
      </w:r>
      <w:r>
        <w:rPr>
          <w:spacing w:val="71"/>
          <w:w w:val="150"/>
        </w:rPr>
        <w:t xml:space="preserve"> </w:t>
      </w:r>
      <w:r>
        <w:t>est</w:t>
      </w:r>
      <w:r>
        <w:rPr>
          <w:spacing w:val="72"/>
          <w:w w:val="150"/>
        </w:rPr>
        <w:t xml:space="preserve"> </w:t>
      </w:r>
      <w:r>
        <w:t>représenté</w:t>
      </w:r>
      <w:r>
        <w:rPr>
          <w:spacing w:val="55"/>
          <w:w w:val="150"/>
        </w:rPr>
        <w:t xml:space="preserve"> </w:t>
      </w:r>
      <w:r>
        <w:t>comme</w:t>
      </w:r>
      <w:r>
        <w:rPr>
          <w:spacing w:val="55"/>
          <w:w w:val="150"/>
        </w:rPr>
        <w:t xml:space="preserve"> </w:t>
      </w:r>
      <w:r>
        <w:rPr>
          <w:spacing w:val="-2"/>
        </w:rPr>
        <w:t>suit:</w:t>
      </w:r>
    </w:p>
    <w:p w14:paraId="240C0EC9" w14:textId="77777777" w:rsidR="00C01C1A" w:rsidRDefault="00C01C1A">
      <w:pPr>
        <w:pStyle w:val="Corpsdetexte"/>
      </w:pPr>
    </w:p>
    <w:p w14:paraId="7D9FF1C8" w14:textId="77777777" w:rsidR="00C01C1A" w:rsidRDefault="00C01C1A">
      <w:pPr>
        <w:pStyle w:val="Corpsdetexte"/>
      </w:pPr>
    </w:p>
    <w:p w14:paraId="7C0B91C5" w14:textId="77777777" w:rsidR="00C01C1A" w:rsidRDefault="00C01C1A">
      <w:pPr>
        <w:pStyle w:val="Corpsdetexte"/>
      </w:pPr>
    </w:p>
    <w:p w14:paraId="62E4262E" w14:textId="77777777" w:rsidR="00C01C1A" w:rsidRDefault="00C01C1A">
      <w:pPr>
        <w:pStyle w:val="Corpsdetexte"/>
      </w:pPr>
    </w:p>
    <w:p w14:paraId="6599970A" w14:textId="77777777" w:rsidR="00C01C1A" w:rsidRDefault="00C01C1A">
      <w:pPr>
        <w:pStyle w:val="Corpsdetexte"/>
      </w:pPr>
    </w:p>
    <w:p w14:paraId="50443CCA" w14:textId="77777777" w:rsidR="00C01C1A" w:rsidRDefault="00C01C1A">
      <w:pPr>
        <w:pStyle w:val="Corpsdetexte"/>
      </w:pPr>
    </w:p>
    <w:p w14:paraId="64DCE946" w14:textId="77777777" w:rsidR="00C01C1A" w:rsidRDefault="00C01C1A">
      <w:pPr>
        <w:pStyle w:val="Corpsdetexte"/>
      </w:pPr>
    </w:p>
    <w:p w14:paraId="09EDFEBF" w14:textId="77777777" w:rsidR="00C01C1A" w:rsidRDefault="00C01C1A">
      <w:pPr>
        <w:pStyle w:val="Corpsdetexte"/>
        <w:spacing w:before="95"/>
      </w:pPr>
    </w:p>
    <w:p w14:paraId="0A529079" w14:textId="77777777" w:rsidR="00C01C1A" w:rsidRDefault="00000000">
      <w:pPr>
        <w:pStyle w:val="Corpsdetexte"/>
        <w:spacing w:line="242" w:lineRule="auto"/>
        <w:ind w:left="887" w:right="154" w:firstLine="6758"/>
        <w:jc w:val="both"/>
      </w:pPr>
      <w:r>
        <w:rPr>
          <w:noProof/>
        </w:rPr>
        <mc:AlternateContent>
          <mc:Choice Requires="wps">
            <w:drawing>
              <wp:anchor distT="0" distB="0" distL="0" distR="0" simplePos="0" relativeHeight="487259136" behindDoc="1" locked="0" layoutInCell="1" allowOverlap="1" wp14:anchorId="59658BE5" wp14:editId="27B4B5F2">
                <wp:simplePos x="0" y="0"/>
                <wp:positionH relativeFrom="page">
                  <wp:posOffset>1314450</wp:posOffset>
                </wp:positionH>
                <wp:positionV relativeFrom="paragraph">
                  <wp:posOffset>-1177044</wp:posOffset>
                </wp:positionV>
                <wp:extent cx="4391025" cy="13525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1025" cy="1352550"/>
                          <a:chOff x="0" y="0"/>
                          <a:chExt cx="4391025" cy="1352550"/>
                        </a:xfrm>
                      </wpg:grpSpPr>
                      <pic:pic xmlns:pic="http://schemas.openxmlformats.org/drawingml/2006/picture">
                        <pic:nvPicPr>
                          <pic:cNvPr id="18" name="Image 18" descr=" "/>
                          <pic:cNvPicPr/>
                        </pic:nvPicPr>
                        <pic:blipFill>
                          <a:blip r:embed="rId17" cstate="print"/>
                          <a:stretch>
                            <a:fillRect/>
                          </a:stretch>
                        </pic:blipFill>
                        <pic:spPr>
                          <a:xfrm>
                            <a:off x="0" y="219075"/>
                            <a:ext cx="2266950" cy="1133475"/>
                          </a:xfrm>
                          <a:prstGeom prst="rect">
                            <a:avLst/>
                          </a:prstGeom>
                        </pic:spPr>
                      </pic:pic>
                      <pic:pic xmlns:pic="http://schemas.openxmlformats.org/drawingml/2006/picture">
                        <pic:nvPicPr>
                          <pic:cNvPr id="19" name="Image 19" descr=" "/>
                          <pic:cNvPicPr/>
                        </pic:nvPicPr>
                        <pic:blipFill>
                          <a:blip r:embed="rId18" cstate="print"/>
                          <a:stretch>
                            <a:fillRect/>
                          </a:stretch>
                        </pic:blipFill>
                        <pic:spPr>
                          <a:xfrm>
                            <a:off x="209550" y="429005"/>
                            <a:ext cx="1659127" cy="529590"/>
                          </a:xfrm>
                          <a:prstGeom prst="rect">
                            <a:avLst/>
                          </a:prstGeom>
                        </pic:spPr>
                      </pic:pic>
                      <pic:pic xmlns:pic="http://schemas.openxmlformats.org/drawingml/2006/picture">
                        <pic:nvPicPr>
                          <pic:cNvPr id="20" name="Image 20"/>
                          <pic:cNvPicPr/>
                        </pic:nvPicPr>
                        <pic:blipFill>
                          <a:blip r:embed="rId19" cstate="print"/>
                          <a:stretch>
                            <a:fillRect/>
                          </a:stretch>
                        </pic:blipFill>
                        <pic:spPr>
                          <a:xfrm>
                            <a:off x="2314575" y="0"/>
                            <a:ext cx="2076450" cy="1323975"/>
                          </a:xfrm>
                          <a:prstGeom prst="rect">
                            <a:avLst/>
                          </a:prstGeom>
                        </pic:spPr>
                      </pic:pic>
                      <pic:pic xmlns:pic="http://schemas.openxmlformats.org/drawingml/2006/picture">
                        <pic:nvPicPr>
                          <pic:cNvPr id="21" name="Image 21"/>
                          <pic:cNvPicPr/>
                        </pic:nvPicPr>
                        <pic:blipFill>
                          <a:blip r:embed="rId20" cstate="print"/>
                          <a:stretch>
                            <a:fillRect/>
                          </a:stretch>
                        </pic:blipFill>
                        <pic:spPr>
                          <a:xfrm>
                            <a:off x="2519933" y="208279"/>
                            <a:ext cx="1474977" cy="717550"/>
                          </a:xfrm>
                          <a:prstGeom prst="rect">
                            <a:avLst/>
                          </a:prstGeom>
                        </pic:spPr>
                      </pic:pic>
                      <wps:wsp>
                        <wps:cNvPr id="22" name="Textbox 22"/>
                        <wps:cNvSpPr txBox="1"/>
                        <wps:spPr>
                          <a:xfrm>
                            <a:off x="2214245" y="1179140"/>
                            <a:ext cx="165100" cy="160020"/>
                          </a:xfrm>
                          <a:prstGeom prst="rect">
                            <a:avLst/>
                          </a:prstGeom>
                        </wps:spPr>
                        <wps:txbx>
                          <w:txbxContent>
                            <w:p w14:paraId="2D2CF828" w14:textId="77777777" w:rsidR="00C01C1A" w:rsidRDefault="00000000">
                              <w:pPr>
                                <w:spacing w:line="250" w:lineRule="exact"/>
                              </w:pPr>
                              <w:r>
                                <w:rPr>
                                  <w:spacing w:val="-5"/>
                                </w:rPr>
                                <w:t>ou</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3.5pt;margin-top:-92.680664pt;width:345.75pt;height:106.5pt;mso-position-horizontal-relative:page;mso-position-vertical-relative:paragraph;z-index:-16057344" id="docshapegroup14" coordorigin="2070,-1854" coordsize="6915,2130">
                <v:shape style="position:absolute;left:2070;top:-1509;width:3570;height:1785" type="#_x0000_t75" id="docshape15" alt=" " stroked="false">
                  <v:imagedata r:id="rId21" o:title=""/>
                </v:shape>
                <v:shape style="position:absolute;left:2400;top:-1179;width:2613;height:834" type="#_x0000_t75" id="docshape16" alt=" " stroked="false">
                  <v:imagedata r:id="rId22" o:title=""/>
                </v:shape>
                <v:shape style="position:absolute;left:5715;top:-1854;width:3270;height:2085" type="#_x0000_t75" id="docshape17" stroked="false">
                  <v:imagedata r:id="rId23" o:title=""/>
                </v:shape>
                <v:shape style="position:absolute;left:6038;top:-1526;width:2323;height:1130" type="#_x0000_t75" id="docshape18" stroked="false">
                  <v:imagedata r:id="rId24" o:title=""/>
                </v:shape>
                <v:shape style="position:absolute;left:5557;top:3;width:260;height:252" type="#_x0000_t202" id="docshape19" filled="false" stroked="false">
                  <v:textbox inset="0,0,0,0">
                    <w:txbxContent>
                      <w:p>
                        <w:pPr>
                          <w:spacing w:line="250" w:lineRule="exact" w:before="0"/>
                          <w:ind w:left="0" w:right="0" w:firstLine="0"/>
                          <w:jc w:val="left"/>
                          <w:rPr>
                            <w:sz w:val="22"/>
                          </w:rPr>
                        </w:pPr>
                        <w:r>
                          <w:rPr>
                            <w:spacing w:val="-5"/>
                            <w:sz w:val="22"/>
                          </w:rPr>
                          <w:t>ou</w:t>
                        </w:r>
                      </w:p>
                    </w:txbxContent>
                  </v:textbox>
                  <w10:wrap type="none"/>
                </v:shape>
                <w10:wrap type="none"/>
              </v:group>
            </w:pict>
          </mc:Fallback>
        </mc:AlternateContent>
      </w:r>
      <w:r>
        <w:t>. Certaines captures d’écran montrent également le prix</w:t>
      </w:r>
      <w:r>
        <w:rPr>
          <w:spacing w:val="-12"/>
        </w:rPr>
        <w:t xml:space="preserve"> </w:t>
      </w:r>
      <w:r>
        <w:t>des produits en</w:t>
      </w:r>
      <w:r>
        <w:rPr>
          <w:spacing w:val="-10"/>
        </w:rPr>
        <w:t xml:space="preserve"> </w:t>
      </w:r>
      <w:r>
        <w:t>euros et</w:t>
      </w:r>
      <w:r>
        <w:rPr>
          <w:spacing w:val="-7"/>
        </w:rPr>
        <w:t xml:space="preserve"> </w:t>
      </w:r>
      <w:r>
        <w:t>la</w:t>
      </w:r>
      <w:r>
        <w:rPr>
          <w:spacing w:val="-10"/>
        </w:rPr>
        <w:t xml:space="preserve"> </w:t>
      </w:r>
      <w:r>
        <w:t>possibilité</w:t>
      </w:r>
      <w:r>
        <w:rPr>
          <w:spacing w:val="-10"/>
        </w:rPr>
        <w:t xml:space="preserve"> </w:t>
      </w:r>
      <w:r>
        <w:t>de les acheter en</w:t>
      </w:r>
      <w:r>
        <w:rPr>
          <w:spacing w:val="-1"/>
        </w:rPr>
        <w:t xml:space="preserve"> </w:t>
      </w:r>
      <w:r>
        <w:t>ligne ou de</w:t>
      </w:r>
      <w:r>
        <w:rPr>
          <w:spacing w:val="-1"/>
        </w:rPr>
        <w:t xml:space="preserve"> </w:t>
      </w:r>
      <w:r>
        <w:t>les commander</w:t>
      </w:r>
      <w:r>
        <w:rPr>
          <w:spacing w:val="-12"/>
        </w:rPr>
        <w:t xml:space="preserve"> </w:t>
      </w:r>
      <w:r>
        <w:t>par téléphone (annexe 2 du</w:t>
      </w:r>
      <w:r>
        <w:rPr>
          <w:spacing w:val="-1"/>
        </w:rPr>
        <w:t xml:space="preserve"> </w:t>
      </w:r>
      <w:r>
        <w:t>premier lot).</w:t>
      </w:r>
    </w:p>
    <w:p w14:paraId="1C7D3672" w14:textId="77777777" w:rsidR="00C01C1A" w:rsidRDefault="00C01C1A">
      <w:pPr>
        <w:pStyle w:val="Corpsdetexte"/>
        <w:spacing w:before="1"/>
      </w:pPr>
    </w:p>
    <w:p w14:paraId="0A9E67A5" w14:textId="77777777" w:rsidR="00C01C1A" w:rsidRDefault="00000000">
      <w:pPr>
        <w:pStyle w:val="Corpsdetexte"/>
        <w:spacing w:before="1"/>
        <w:ind w:left="887"/>
      </w:pPr>
      <w:r>
        <w:rPr>
          <w:rFonts w:ascii="Arial" w:hAnsi="Arial"/>
          <w:b/>
        </w:rPr>
        <w:t>Catalogues</w:t>
      </w:r>
      <w:r>
        <w:rPr>
          <w:rFonts w:ascii="Arial" w:hAnsi="Arial"/>
          <w:b/>
          <w:spacing w:val="6"/>
        </w:rPr>
        <w:t xml:space="preserve"> </w:t>
      </w:r>
      <w:r>
        <w:t>datés</w:t>
      </w:r>
      <w:r>
        <w:rPr>
          <w:spacing w:val="15"/>
        </w:rPr>
        <w:t xml:space="preserve"> </w:t>
      </w:r>
      <w:r>
        <w:t>de</w:t>
      </w:r>
      <w:r>
        <w:rPr>
          <w:spacing w:val="4"/>
        </w:rPr>
        <w:t xml:space="preserve"> </w:t>
      </w:r>
      <w:r>
        <w:t>2013</w:t>
      </w:r>
      <w:r>
        <w:rPr>
          <w:spacing w:val="4"/>
        </w:rPr>
        <w:t xml:space="preserve"> </w:t>
      </w:r>
      <w:r>
        <w:t>à</w:t>
      </w:r>
      <w:r>
        <w:rPr>
          <w:spacing w:val="4"/>
        </w:rPr>
        <w:t xml:space="preserve"> </w:t>
      </w:r>
      <w:r>
        <w:t>2017</w:t>
      </w:r>
      <w:r>
        <w:rPr>
          <w:spacing w:val="4"/>
        </w:rPr>
        <w:t xml:space="preserve"> </w:t>
      </w:r>
      <w:r>
        <w:t>montrant</w:t>
      </w:r>
      <w:r>
        <w:rPr>
          <w:spacing w:val="7"/>
        </w:rPr>
        <w:t xml:space="preserve"> </w:t>
      </w:r>
      <w:r>
        <w:t>des</w:t>
      </w:r>
      <w:r>
        <w:rPr>
          <w:spacing w:val="15"/>
        </w:rPr>
        <w:t xml:space="preserve"> </w:t>
      </w:r>
      <w:r>
        <w:t>anneaux,</w:t>
      </w:r>
      <w:r>
        <w:rPr>
          <w:spacing w:val="-7"/>
        </w:rPr>
        <w:t xml:space="preserve"> </w:t>
      </w:r>
      <w:r>
        <w:t>bracelets,</w:t>
      </w:r>
      <w:r>
        <w:rPr>
          <w:spacing w:val="-8"/>
        </w:rPr>
        <w:t xml:space="preserve"> </w:t>
      </w:r>
      <w:r>
        <w:t>colliers</w:t>
      </w:r>
      <w:r>
        <w:rPr>
          <w:spacing w:val="2"/>
        </w:rPr>
        <w:t xml:space="preserve"> </w:t>
      </w:r>
      <w:r>
        <w:t>sous</w:t>
      </w:r>
      <w:r>
        <w:rPr>
          <w:spacing w:val="3"/>
        </w:rPr>
        <w:t xml:space="preserve"> </w:t>
      </w:r>
      <w:r>
        <w:rPr>
          <w:spacing w:val="-5"/>
        </w:rPr>
        <w:t>le</w:t>
      </w:r>
    </w:p>
    <w:p w14:paraId="79FAC934" w14:textId="77777777" w:rsidR="00C01C1A" w:rsidRDefault="00C01C1A">
      <w:pPr>
        <w:pStyle w:val="Corpsdetexte"/>
        <w:rPr>
          <w:sz w:val="20"/>
        </w:rPr>
      </w:pPr>
    </w:p>
    <w:p w14:paraId="2505CCCC" w14:textId="77777777" w:rsidR="00C01C1A" w:rsidRDefault="00000000">
      <w:pPr>
        <w:pStyle w:val="Corpsdetexte"/>
        <w:spacing w:before="227"/>
        <w:rPr>
          <w:sz w:val="20"/>
        </w:rPr>
      </w:pPr>
      <w:r>
        <w:rPr>
          <w:noProof/>
          <w:sz w:val="20"/>
        </w:rPr>
        <mc:AlternateContent>
          <mc:Choice Requires="wps">
            <w:drawing>
              <wp:anchor distT="0" distB="0" distL="0" distR="0" simplePos="0" relativeHeight="487589376" behindDoc="1" locked="0" layoutInCell="1" allowOverlap="1" wp14:anchorId="5AB4D204" wp14:editId="65E9B9C5">
                <wp:simplePos x="0" y="0"/>
                <wp:positionH relativeFrom="page">
                  <wp:posOffset>1733250</wp:posOffset>
                </wp:positionH>
                <wp:positionV relativeFrom="paragraph">
                  <wp:posOffset>305450</wp:posOffset>
                </wp:positionV>
                <wp:extent cx="2324735" cy="106870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4735" cy="1068705"/>
                          <a:chOff x="0" y="0"/>
                          <a:chExt cx="2324735" cy="1068705"/>
                        </a:xfrm>
                      </wpg:grpSpPr>
                      <pic:pic xmlns:pic="http://schemas.openxmlformats.org/drawingml/2006/picture">
                        <pic:nvPicPr>
                          <pic:cNvPr id="24" name="Image 24"/>
                          <pic:cNvPicPr/>
                        </pic:nvPicPr>
                        <pic:blipFill>
                          <a:blip r:embed="rId25" cstate="print"/>
                          <a:stretch>
                            <a:fillRect/>
                          </a:stretch>
                        </pic:blipFill>
                        <pic:spPr>
                          <a:xfrm>
                            <a:off x="0" y="0"/>
                            <a:ext cx="2324700" cy="1068120"/>
                          </a:xfrm>
                          <a:prstGeom prst="rect">
                            <a:avLst/>
                          </a:prstGeom>
                        </pic:spPr>
                      </pic:pic>
                      <pic:pic xmlns:pic="http://schemas.openxmlformats.org/drawingml/2006/picture">
                        <pic:nvPicPr>
                          <pic:cNvPr id="25" name="Image 25"/>
                          <pic:cNvPicPr/>
                        </pic:nvPicPr>
                        <pic:blipFill>
                          <a:blip r:embed="rId26" cstate="print"/>
                          <a:stretch>
                            <a:fillRect/>
                          </a:stretch>
                        </pic:blipFill>
                        <pic:spPr>
                          <a:xfrm>
                            <a:off x="168066" y="163766"/>
                            <a:ext cx="1798066" cy="54990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6.476379pt;margin-top:24.051231pt;width:183.05pt;height:84.15pt;mso-position-horizontal-relative:page;mso-position-vertical-relative:paragraph;z-index:-15727104;mso-wrap-distance-left:0;mso-wrap-distance-right:0" id="docshapegroup20" coordorigin="2730,481" coordsize="3661,1683">
                <v:shape style="position:absolute;left:2729;top:481;width:3661;height:1683" type="#_x0000_t75" id="docshape21" stroked="false">
                  <v:imagedata r:id="rId27" o:title=""/>
                </v:shape>
                <v:shape style="position:absolute;left:2994;top:738;width:2832;height:866" type="#_x0000_t75" id="docshape22" stroked="false">
                  <v:imagedata r:id="rId28" o:title=""/>
                </v:shape>
                <w10:wrap type="topAndBottom"/>
              </v:group>
            </w:pict>
          </mc:Fallback>
        </mc:AlternateContent>
      </w:r>
    </w:p>
    <w:p w14:paraId="6A8E8027" w14:textId="77777777" w:rsidR="00C01C1A" w:rsidRDefault="00000000">
      <w:pPr>
        <w:pStyle w:val="Corpsdetexte"/>
        <w:tabs>
          <w:tab w:val="left" w:pos="5167"/>
        </w:tabs>
        <w:spacing w:before="236"/>
        <w:ind w:left="887"/>
      </w:pPr>
      <w:r>
        <w:rPr>
          <w:spacing w:val="-2"/>
        </w:rPr>
        <w:t>signe</w:t>
      </w:r>
      <w:r>
        <w:tab/>
        <w:t>(annexe</w:t>
      </w:r>
      <w:r>
        <w:rPr>
          <w:spacing w:val="5"/>
        </w:rPr>
        <w:t xml:space="preserve"> </w:t>
      </w:r>
      <w:r>
        <w:t>3</w:t>
      </w:r>
      <w:r>
        <w:rPr>
          <w:spacing w:val="5"/>
        </w:rPr>
        <w:t xml:space="preserve"> </w:t>
      </w:r>
      <w:r>
        <w:t>de</w:t>
      </w:r>
      <w:r>
        <w:rPr>
          <w:spacing w:val="-10"/>
        </w:rPr>
        <w:t xml:space="preserve"> </w:t>
      </w:r>
      <w:r>
        <w:t>la</w:t>
      </w:r>
      <w:r>
        <w:rPr>
          <w:spacing w:val="-9"/>
        </w:rPr>
        <w:t xml:space="preserve"> </w:t>
      </w:r>
      <w:r>
        <w:t>première</w:t>
      </w:r>
      <w:r>
        <w:rPr>
          <w:spacing w:val="-9"/>
        </w:rPr>
        <w:t xml:space="preserve"> </w:t>
      </w:r>
      <w:r>
        <w:rPr>
          <w:spacing w:val="-2"/>
        </w:rPr>
        <w:t>série).</w:t>
      </w:r>
    </w:p>
    <w:p w14:paraId="77D75465" w14:textId="77777777" w:rsidR="00C01C1A" w:rsidRDefault="00000000">
      <w:pPr>
        <w:pStyle w:val="Corpsdetexte"/>
        <w:spacing w:before="243"/>
        <w:ind w:left="948"/>
      </w:pPr>
      <w:r>
        <w:rPr>
          <w:noProof/>
        </w:rPr>
        <mc:AlternateContent>
          <mc:Choice Requires="wps">
            <w:drawing>
              <wp:anchor distT="0" distB="0" distL="0" distR="0" simplePos="0" relativeHeight="487259648" behindDoc="1" locked="0" layoutInCell="1" allowOverlap="1" wp14:anchorId="52889DFF" wp14:editId="5E221AE6">
                <wp:simplePos x="0" y="0"/>
                <wp:positionH relativeFrom="page">
                  <wp:posOffset>4667250</wp:posOffset>
                </wp:positionH>
                <wp:positionV relativeFrom="paragraph">
                  <wp:posOffset>260249</wp:posOffset>
                </wp:positionV>
                <wp:extent cx="2038350" cy="14954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1495425"/>
                          <a:chOff x="0" y="0"/>
                          <a:chExt cx="2038350" cy="1495425"/>
                        </a:xfrm>
                      </wpg:grpSpPr>
                      <pic:pic xmlns:pic="http://schemas.openxmlformats.org/drawingml/2006/picture">
                        <pic:nvPicPr>
                          <pic:cNvPr id="27" name="Image 27"/>
                          <pic:cNvPicPr/>
                        </pic:nvPicPr>
                        <pic:blipFill>
                          <a:blip r:embed="rId29" cstate="print"/>
                          <a:stretch>
                            <a:fillRect/>
                          </a:stretch>
                        </pic:blipFill>
                        <pic:spPr>
                          <a:xfrm>
                            <a:off x="0" y="0"/>
                            <a:ext cx="2038350" cy="1495425"/>
                          </a:xfrm>
                          <a:prstGeom prst="rect">
                            <a:avLst/>
                          </a:prstGeom>
                        </pic:spPr>
                      </pic:pic>
                      <pic:pic xmlns:pic="http://schemas.openxmlformats.org/drawingml/2006/picture">
                        <pic:nvPicPr>
                          <pic:cNvPr id="28" name="Image 28"/>
                          <pic:cNvPicPr/>
                        </pic:nvPicPr>
                        <pic:blipFill>
                          <a:blip r:embed="rId30" cstate="print"/>
                          <a:stretch>
                            <a:fillRect/>
                          </a:stretch>
                        </pic:blipFill>
                        <pic:spPr>
                          <a:xfrm>
                            <a:off x="207645" y="203708"/>
                            <a:ext cx="1435100" cy="899668"/>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7.5pt;margin-top:20.49209pt;width:160.5pt;height:117.75pt;mso-position-horizontal-relative:page;mso-position-vertical-relative:paragraph;z-index:-16056832" id="docshapegroup23" coordorigin="7350,410" coordsize="3210,2355">
                <v:shape style="position:absolute;left:7350;top:409;width:3210;height:2355" type="#_x0000_t75" id="docshape24" stroked="false">
                  <v:imagedata r:id="rId31" o:title=""/>
                </v:shape>
                <v:shape style="position:absolute;left:7677;top:730;width:2260;height:1417" type="#_x0000_t75" id="docshape25" stroked="false">
                  <v:imagedata r:id="rId32" o:title=""/>
                </v:shape>
                <w10:wrap type="none"/>
              </v:group>
            </w:pict>
          </mc:Fallback>
        </mc:AlternateContent>
      </w:r>
      <w:r>
        <w:t>Publications</w:t>
      </w:r>
      <w:r>
        <w:rPr>
          <w:spacing w:val="14"/>
        </w:rPr>
        <w:t xml:space="preserve"> </w:t>
      </w:r>
      <w:r>
        <w:t>sur</w:t>
      </w:r>
      <w:r>
        <w:rPr>
          <w:spacing w:val="8"/>
        </w:rPr>
        <w:t xml:space="preserve"> </w:t>
      </w:r>
      <w:r>
        <w:t>les</w:t>
      </w:r>
      <w:r>
        <w:rPr>
          <w:spacing w:val="15"/>
        </w:rPr>
        <w:t xml:space="preserve"> </w:t>
      </w:r>
      <w:r>
        <w:t>réseaux</w:t>
      </w:r>
      <w:r>
        <w:rPr>
          <w:spacing w:val="1"/>
        </w:rPr>
        <w:t xml:space="preserve"> </w:t>
      </w:r>
      <w:r>
        <w:t>sociaux</w:t>
      </w:r>
      <w:r>
        <w:rPr>
          <w:spacing w:val="2"/>
        </w:rPr>
        <w:t xml:space="preserve"> </w:t>
      </w:r>
      <w:r>
        <w:t>(Instagram,</w:t>
      </w:r>
      <w:r>
        <w:rPr>
          <w:spacing w:val="6"/>
        </w:rPr>
        <w:t xml:space="preserve"> </w:t>
      </w:r>
      <w:r>
        <w:t>par</w:t>
      </w:r>
      <w:r>
        <w:rPr>
          <w:spacing w:val="8"/>
        </w:rPr>
        <w:t xml:space="preserve"> </w:t>
      </w:r>
      <w:r>
        <w:t>exemple)</w:t>
      </w:r>
      <w:r>
        <w:rPr>
          <w:spacing w:val="8"/>
        </w:rPr>
        <w:t xml:space="preserve"> </w:t>
      </w:r>
      <w:r>
        <w:t>avec</w:t>
      </w:r>
      <w:r>
        <w:rPr>
          <w:spacing w:val="15"/>
        </w:rPr>
        <w:t xml:space="preserve"> </w:t>
      </w:r>
      <w:r>
        <w:t>des</w:t>
      </w:r>
      <w:r>
        <w:rPr>
          <w:spacing w:val="14"/>
        </w:rPr>
        <w:t xml:space="preserve"> </w:t>
      </w:r>
      <w:r>
        <w:t>images</w:t>
      </w:r>
      <w:r>
        <w:rPr>
          <w:spacing w:val="15"/>
        </w:rPr>
        <w:t xml:space="preserve"> </w:t>
      </w:r>
      <w:r>
        <w:rPr>
          <w:spacing w:val="-5"/>
        </w:rPr>
        <w:t>de</w:t>
      </w:r>
    </w:p>
    <w:p w14:paraId="1ACDAD0A" w14:textId="77777777" w:rsidR="00C01C1A" w:rsidRDefault="00C01C1A">
      <w:pPr>
        <w:pStyle w:val="Corpsdetexte"/>
      </w:pPr>
    </w:p>
    <w:p w14:paraId="5F742655" w14:textId="77777777" w:rsidR="00C01C1A" w:rsidRDefault="00C01C1A">
      <w:pPr>
        <w:pStyle w:val="Corpsdetexte"/>
      </w:pPr>
    </w:p>
    <w:p w14:paraId="05EF7295" w14:textId="77777777" w:rsidR="00C01C1A" w:rsidRDefault="00C01C1A">
      <w:pPr>
        <w:pStyle w:val="Corpsdetexte"/>
      </w:pPr>
    </w:p>
    <w:p w14:paraId="4E0B8097" w14:textId="77777777" w:rsidR="00C01C1A" w:rsidRDefault="00C01C1A">
      <w:pPr>
        <w:pStyle w:val="Corpsdetexte"/>
      </w:pPr>
    </w:p>
    <w:p w14:paraId="2A50FF1E" w14:textId="77777777" w:rsidR="00C01C1A" w:rsidRDefault="00C01C1A">
      <w:pPr>
        <w:pStyle w:val="Corpsdetexte"/>
      </w:pPr>
    </w:p>
    <w:p w14:paraId="0057E8B6" w14:textId="77777777" w:rsidR="00C01C1A" w:rsidRDefault="00C01C1A">
      <w:pPr>
        <w:pStyle w:val="Corpsdetexte"/>
      </w:pPr>
    </w:p>
    <w:p w14:paraId="4787342E" w14:textId="77777777" w:rsidR="00C01C1A" w:rsidRDefault="00C01C1A">
      <w:pPr>
        <w:pStyle w:val="Corpsdetexte"/>
        <w:spacing w:before="213"/>
      </w:pPr>
    </w:p>
    <w:p w14:paraId="28E9AD0B" w14:textId="77777777" w:rsidR="00C01C1A" w:rsidRDefault="00000000">
      <w:pPr>
        <w:pStyle w:val="Corpsdetexte"/>
        <w:ind w:left="887"/>
      </w:pPr>
      <w:r>
        <w:t>bracelets,</w:t>
      </w:r>
      <w:r>
        <w:rPr>
          <w:spacing w:val="67"/>
        </w:rPr>
        <w:t xml:space="preserve"> </w:t>
      </w:r>
      <w:r>
        <w:t>de</w:t>
      </w:r>
      <w:r>
        <w:rPr>
          <w:spacing w:val="65"/>
        </w:rPr>
        <w:t xml:space="preserve"> </w:t>
      </w:r>
      <w:r>
        <w:t>colliers</w:t>
      </w:r>
      <w:r>
        <w:rPr>
          <w:spacing w:val="61"/>
        </w:rPr>
        <w:t xml:space="preserve"> </w:t>
      </w:r>
      <w:r>
        <w:t>et</w:t>
      </w:r>
      <w:r>
        <w:rPr>
          <w:spacing w:val="53"/>
        </w:rPr>
        <w:t xml:space="preserve"> </w:t>
      </w:r>
      <w:r>
        <w:t>de</w:t>
      </w:r>
      <w:r>
        <w:rPr>
          <w:spacing w:val="50"/>
        </w:rPr>
        <w:t xml:space="preserve"> </w:t>
      </w:r>
      <w:r>
        <w:t>bagues,</w:t>
      </w:r>
      <w:r>
        <w:rPr>
          <w:spacing w:val="52"/>
        </w:rPr>
        <w:t xml:space="preserve"> </w:t>
      </w:r>
      <w:r>
        <w:t>par</w:t>
      </w:r>
      <w:r>
        <w:rPr>
          <w:spacing w:val="55"/>
        </w:rPr>
        <w:t xml:space="preserve"> </w:t>
      </w:r>
      <w:r>
        <w:rPr>
          <w:spacing w:val="-2"/>
        </w:rPr>
        <w:t>exemple:</w:t>
      </w:r>
    </w:p>
    <w:p w14:paraId="27A0492D" w14:textId="77777777" w:rsidR="00C01C1A" w:rsidRDefault="00000000">
      <w:pPr>
        <w:pStyle w:val="Corpsdetexte"/>
        <w:spacing w:before="2"/>
        <w:ind w:left="887"/>
      </w:pPr>
      <w:r>
        <w:t>(Appendice</w:t>
      </w:r>
      <w:r>
        <w:rPr>
          <w:spacing w:val="2"/>
        </w:rPr>
        <w:t xml:space="preserve"> </w:t>
      </w:r>
      <w:r>
        <w:t>4</w:t>
      </w:r>
      <w:r>
        <w:rPr>
          <w:spacing w:val="2"/>
        </w:rPr>
        <w:t xml:space="preserve"> </w:t>
      </w:r>
      <w:r>
        <w:t>du</w:t>
      </w:r>
      <w:r>
        <w:rPr>
          <w:spacing w:val="-12"/>
        </w:rPr>
        <w:t xml:space="preserve"> </w:t>
      </w:r>
      <w:r>
        <w:t>premier</w:t>
      </w:r>
      <w:r>
        <w:rPr>
          <w:spacing w:val="-7"/>
        </w:rPr>
        <w:t xml:space="preserve"> </w:t>
      </w:r>
      <w:r>
        <w:rPr>
          <w:spacing w:val="-2"/>
        </w:rPr>
        <w:t>lot).</w:t>
      </w:r>
    </w:p>
    <w:p w14:paraId="4B241671" w14:textId="77777777" w:rsidR="00C01C1A" w:rsidRDefault="00C01C1A">
      <w:pPr>
        <w:pStyle w:val="Corpsdetexte"/>
        <w:spacing w:before="4"/>
      </w:pPr>
    </w:p>
    <w:p w14:paraId="427DD7C0" w14:textId="77777777" w:rsidR="00C01C1A" w:rsidRDefault="00000000">
      <w:pPr>
        <w:pStyle w:val="Corpsdetexte"/>
        <w:ind w:left="887" w:right="157"/>
        <w:jc w:val="both"/>
      </w:pPr>
      <w:r>
        <w:rPr>
          <w:rFonts w:ascii="Arial" w:hAnsi="Arial"/>
          <w:b/>
        </w:rPr>
        <w:t>Des</w:t>
      </w:r>
      <w:r>
        <w:rPr>
          <w:rFonts w:ascii="Arial" w:hAnsi="Arial"/>
          <w:b/>
          <w:spacing w:val="-16"/>
        </w:rPr>
        <w:t xml:space="preserve"> </w:t>
      </w:r>
      <w:r>
        <w:t>campagnes</w:t>
      </w:r>
      <w:r>
        <w:rPr>
          <w:spacing w:val="-15"/>
        </w:rPr>
        <w:t xml:space="preserve"> </w:t>
      </w:r>
      <w:r>
        <w:t>publicitaires, des</w:t>
      </w:r>
      <w:r>
        <w:rPr>
          <w:spacing w:val="-11"/>
        </w:rPr>
        <w:t xml:space="preserve"> </w:t>
      </w:r>
      <w:r>
        <w:t>magazines</w:t>
      </w:r>
      <w:r>
        <w:rPr>
          <w:spacing w:val="-11"/>
        </w:rPr>
        <w:t xml:space="preserve"> </w:t>
      </w:r>
      <w:r>
        <w:t xml:space="preserve">(par exemple, </w:t>
      </w:r>
      <w:r>
        <w:rPr>
          <w:rFonts w:ascii="Arial" w:hAnsi="Arial"/>
          <w:i/>
        </w:rPr>
        <w:t>Vanity Fair</w:t>
      </w:r>
      <w:r>
        <w:rPr>
          <w:rFonts w:ascii="Arial" w:hAnsi="Arial"/>
          <w:i/>
          <w:spacing w:val="-5"/>
        </w:rPr>
        <w:t xml:space="preserve"> </w:t>
      </w:r>
      <w:r>
        <w:rPr>
          <w:rFonts w:ascii="Arial" w:hAnsi="Arial"/>
          <w:i/>
        </w:rPr>
        <w:t>Spain</w:t>
      </w:r>
      <w:r>
        <w:t>) et</w:t>
      </w:r>
      <w:r>
        <w:rPr>
          <w:spacing w:val="-6"/>
        </w:rPr>
        <w:t xml:space="preserve"> </w:t>
      </w:r>
      <w:r>
        <w:t>des extraits internet intitulés par exemple «Cartier Love bracelet», mais montrant également des images de bagues, de colliers et de boucles d’oreilles de la même collection. Ils datent de la période pertinente. Certains extraits font référence à des pays extérieurs à l’Union européenne, mais mentionnent l’inscription de célébrités telles que Angelina Jolie, Elizabeth Taylor, Kylie Jenner et la fin de la Princesse Diana (annexe</w:t>
      </w:r>
      <w:r>
        <w:rPr>
          <w:spacing w:val="36"/>
        </w:rPr>
        <w:t xml:space="preserve"> </w:t>
      </w:r>
      <w:r>
        <w:t>6 du premier lot et annexe 1 du deuxième lot).</w:t>
      </w:r>
    </w:p>
    <w:p w14:paraId="70CAAD66" w14:textId="77777777" w:rsidR="00C01C1A" w:rsidRDefault="00C01C1A">
      <w:pPr>
        <w:pStyle w:val="Corpsdetexte"/>
        <w:jc w:val="both"/>
        <w:sectPr w:rsidR="00C01C1A">
          <w:headerReference w:type="default" r:id="rId33"/>
          <w:pgSz w:w="11910" w:h="16850"/>
          <w:pgMar w:top="1000" w:right="1275" w:bottom="280" w:left="1275" w:header="727" w:footer="0" w:gutter="0"/>
          <w:cols w:space="720"/>
        </w:sectPr>
      </w:pPr>
    </w:p>
    <w:p w14:paraId="2A6B1B4A" w14:textId="77777777" w:rsidR="00C01C1A" w:rsidRDefault="00000000">
      <w:pPr>
        <w:pStyle w:val="Corpsdetexte"/>
        <w:spacing w:before="186"/>
      </w:pPr>
      <w:r>
        <w:rPr>
          <w:noProof/>
        </w:rPr>
        <w:lastRenderedPageBreak/>
        <mc:AlternateContent>
          <mc:Choice Requires="wps">
            <w:drawing>
              <wp:anchor distT="0" distB="0" distL="0" distR="0" simplePos="0" relativeHeight="15734272" behindDoc="0" locked="0" layoutInCell="1" allowOverlap="1" wp14:anchorId="5D6ECC89" wp14:editId="7EA97B95">
                <wp:simplePos x="0" y="0"/>
                <wp:positionH relativeFrom="page">
                  <wp:posOffset>270575</wp:posOffset>
                </wp:positionH>
                <wp:positionV relativeFrom="page">
                  <wp:posOffset>1118555</wp:posOffset>
                </wp:positionV>
                <wp:extent cx="146050" cy="92100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BB8B43D"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4272" type="#_x0000_t202" id="docshape2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6A02BBD3" w14:textId="77777777" w:rsidR="00C01C1A" w:rsidRDefault="00000000">
      <w:pPr>
        <w:pStyle w:val="Corpsdetexte"/>
        <w:ind w:left="887" w:right="155" w:hanging="360"/>
        <w:jc w:val="both"/>
      </w:pPr>
      <w:r>
        <w:rPr>
          <w:rFonts w:ascii="Arial" w:hAnsi="Arial"/>
          <w:b/>
        </w:rPr>
        <w:t xml:space="preserve">Décisions </w:t>
      </w:r>
      <w:r>
        <w:t>de la division d’opposition de l’EUIPO reconnaissant la renommée de cette marque, qui «a fait l’objet d’un usage intensif dans ou sur des publicités en langues française, anglaise, allemande, italienne et espagnole, des campagnes médiatiques, des pages d’accueil, des journaux</w:t>
      </w:r>
      <w:r>
        <w:rPr>
          <w:spacing w:val="-1"/>
        </w:rPr>
        <w:t xml:space="preserve"> </w:t>
      </w:r>
      <w:r>
        <w:t>et des dépliants promouvant des événements de bienfaisance &amp;bra;... &amp;ket;» au cours de la période pertinente (dernière annexe du premier lot et annexe 2 de la seconde série):</w:t>
      </w:r>
    </w:p>
    <w:p w14:paraId="05EC749C" w14:textId="77777777" w:rsidR="00C01C1A" w:rsidRDefault="00000000">
      <w:pPr>
        <w:pStyle w:val="Paragraphedeliste"/>
        <w:numPr>
          <w:ilvl w:val="0"/>
          <w:numId w:val="2"/>
        </w:numPr>
        <w:tabs>
          <w:tab w:val="left" w:pos="1248"/>
        </w:tabs>
        <w:spacing w:before="248" w:line="432" w:lineRule="auto"/>
        <w:ind w:right="149"/>
      </w:pPr>
      <w:r>
        <w:rPr>
          <w:noProof/>
        </w:rPr>
        <w:drawing>
          <wp:anchor distT="0" distB="0" distL="0" distR="0" simplePos="0" relativeHeight="487261184" behindDoc="1" locked="0" layoutInCell="1" allowOverlap="1" wp14:anchorId="46F6FED6" wp14:editId="0C9B2D64">
            <wp:simplePos x="0" y="0"/>
            <wp:positionH relativeFrom="page">
              <wp:posOffset>2840071</wp:posOffset>
            </wp:positionH>
            <wp:positionV relativeFrom="paragraph">
              <wp:posOffset>611159</wp:posOffset>
            </wp:positionV>
            <wp:extent cx="1976080" cy="24151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4" cstate="print"/>
                    <a:stretch>
                      <a:fillRect/>
                    </a:stretch>
                  </pic:blipFill>
                  <pic:spPr>
                    <a:xfrm>
                      <a:off x="0" y="0"/>
                      <a:ext cx="1976080" cy="241515"/>
                    </a:xfrm>
                    <a:prstGeom prst="rect">
                      <a:avLst/>
                    </a:prstGeom>
                  </pic:spPr>
                </pic:pic>
              </a:graphicData>
            </a:graphic>
          </wp:anchor>
        </w:drawing>
      </w:r>
      <w:r>
        <w:t>B</w:t>
      </w:r>
      <w:r>
        <w:rPr>
          <w:spacing w:val="40"/>
        </w:rPr>
        <w:t xml:space="preserve"> </w:t>
      </w:r>
      <w:r>
        <w:t>2</w:t>
      </w:r>
      <w:r>
        <w:rPr>
          <w:spacing w:val="-9"/>
        </w:rPr>
        <w:t xml:space="preserve"> </w:t>
      </w:r>
      <w:r>
        <w:t>771</w:t>
      </w:r>
      <w:r>
        <w:rPr>
          <w:spacing w:val="-9"/>
        </w:rPr>
        <w:t xml:space="preserve"> </w:t>
      </w:r>
      <w:r>
        <w:t>528</w:t>
      </w:r>
      <w:r>
        <w:rPr>
          <w:spacing w:val="40"/>
        </w:rPr>
        <w:t xml:space="preserve"> </w:t>
      </w:r>
      <w:r>
        <w:t>du</w:t>
      </w:r>
      <w:r>
        <w:rPr>
          <w:spacing w:val="40"/>
        </w:rPr>
        <w:t xml:space="preserve"> </w:t>
      </w:r>
      <w:r>
        <w:t>21/07/2017</w:t>
      </w:r>
      <w:r>
        <w:rPr>
          <w:spacing w:val="40"/>
        </w:rPr>
        <w:t xml:space="preserve"> </w:t>
      </w:r>
      <w:r>
        <w:t>entre</w:t>
      </w:r>
      <w:r>
        <w:rPr>
          <w:spacing w:val="40"/>
        </w:rPr>
        <w:t xml:space="preserve"> </w:t>
      </w:r>
      <w:r>
        <w:t>la</w:t>
      </w:r>
      <w:r>
        <w:rPr>
          <w:spacing w:val="40"/>
        </w:rPr>
        <w:t xml:space="preserve"> </w:t>
      </w:r>
      <w:r>
        <w:t>marque</w:t>
      </w:r>
      <w:r>
        <w:rPr>
          <w:spacing w:val="40"/>
        </w:rPr>
        <w:t xml:space="preserve"> </w:t>
      </w:r>
      <w:r>
        <w:t>antérieure</w:t>
      </w:r>
      <w:r>
        <w:rPr>
          <w:spacing w:val="40"/>
        </w:rPr>
        <w:t xml:space="preserve"> </w:t>
      </w:r>
      <w:r>
        <w:t>et</w:t>
      </w:r>
      <w:r>
        <w:rPr>
          <w:spacing w:val="40"/>
        </w:rPr>
        <w:t xml:space="preserve"> </w:t>
      </w:r>
      <w:r>
        <w:rPr>
          <w:noProof/>
          <w:spacing w:val="-14"/>
        </w:rPr>
        <w:drawing>
          <wp:inline distT="0" distB="0" distL="0" distR="0" wp14:anchorId="3828FA0B" wp14:editId="170D51FD">
            <wp:extent cx="971550" cy="32385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5" cstate="print"/>
                    <a:stretch>
                      <a:fillRect/>
                    </a:stretch>
                  </pic:blipFill>
                  <pic:spPr>
                    <a:xfrm>
                      <a:off x="0" y="0"/>
                      <a:ext cx="971550" cy="323850"/>
                    </a:xfrm>
                    <a:prstGeom prst="rect">
                      <a:avLst/>
                    </a:prstGeom>
                  </pic:spPr>
                </pic:pic>
              </a:graphicData>
            </a:graphic>
          </wp:inline>
        </w:drawing>
      </w:r>
      <w:r>
        <w:rPr>
          <w:rFonts w:ascii="Times New Roman" w:hAnsi="Times New Roman"/>
          <w:spacing w:val="80"/>
        </w:rPr>
        <w:t xml:space="preserve"> </w:t>
      </w:r>
      <w:r>
        <w:t>la marque contestée;</w:t>
      </w:r>
    </w:p>
    <w:p w14:paraId="5B4227D0" w14:textId="77777777" w:rsidR="00C01C1A" w:rsidRDefault="00000000">
      <w:pPr>
        <w:pStyle w:val="Paragraphedeliste"/>
        <w:numPr>
          <w:ilvl w:val="0"/>
          <w:numId w:val="2"/>
        </w:numPr>
        <w:tabs>
          <w:tab w:val="left" w:pos="1247"/>
        </w:tabs>
        <w:spacing w:before="117" w:line="580" w:lineRule="exact"/>
        <w:ind w:left="1247" w:hanging="360"/>
      </w:pPr>
      <w:r>
        <w:t>B</w:t>
      </w:r>
      <w:r>
        <w:rPr>
          <w:spacing w:val="66"/>
          <w:w w:val="150"/>
        </w:rPr>
        <w:t xml:space="preserve"> </w:t>
      </w:r>
      <w:r>
        <w:t>3</w:t>
      </w:r>
      <w:r>
        <w:rPr>
          <w:spacing w:val="-7"/>
        </w:rPr>
        <w:t xml:space="preserve"> </w:t>
      </w:r>
      <w:r>
        <w:t>015</w:t>
      </w:r>
      <w:r>
        <w:rPr>
          <w:spacing w:val="-8"/>
        </w:rPr>
        <w:t xml:space="preserve"> </w:t>
      </w:r>
      <w:r>
        <w:t>529</w:t>
      </w:r>
      <w:r>
        <w:rPr>
          <w:spacing w:val="61"/>
          <w:w w:val="150"/>
        </w:rPr>
        <w:t xml:space="preserve"> </w:t>
      </w:r>
      <w:r>
        <w:t>du</w:t>
      </w:r>
      <w:r>
        <w:rPr>
          <w:spacing w:val="62"/>
          <w:w w:val="150"/>
        </w:rPr>
        <w:t xml:space="preserve"> </w:t>
      </w:r>
      <w:r>
        <w:t>18/01/2019</w:t>
      </w:r>
      <w:r>
        <w:rPr>
          <w:spacing w:val="62"/>
          <w:w w:val="150"/>
        </w:rPr>
        <w:t xml:space="preserve"> </w:t>
      </w:r>
      <w:r>
        <w:t>entre</w:t>
      </w:r>
      <w:r>
        <w:rPr>
          <w:spacing w:val="61"/>
          <w:w w:val="150"/>
        </w:rPr>
        <w:t xml:space="preserve"> </w:t>
      </w:r>
      <w:r>
        <w:t>la</w:t>
      </w:r>
      <w:r>
        <w:rPr>
          <w:spacing w:val="78"/>
        </w:rPr>
        <w:t xml:space="preserve"> </w:t>
      </w:r>
      <w:r>
        <w:t>marque</w:t>
      </w:r>
      <w:r>
        <w:rPr>
          <w:spacing w:val="78"/>
        </w:rPr>
        <w:t xml:space="preserve"> </w:t>
      </w:r>
      <w:r>
        <w:t>antérieure</w:t>
      </w:r>
      <w:r>
        <w:rPr>
          <w:spacing w:val="70"/>
        </w:rPr>
        <w:t xml:space="preserve"> </w:t>
      </w:r>
      <w:r>
        <w:rPr>
          <w:noProof/>
          <w:spacing w:val="14"/>
          <w:position w:val="1"/>
        </w:rPr>
        <w:drawing>
          <wp:inline distT="0" distB="0" distL="0" distR="0" wp14:anchorId="750F1027" wp14:editId="5DEB9FAD">
            <wp:extent cx="971550" cy="321691"/>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5" cstate="print"/>
                    <a:stretch>
                      <a:fillRect/>
                    </a:stretch>
                  </pic:blipFill>
                  <pic:spPr>
                    <a:xfrm>
                      <a:off x="0" y="0"/>
                      <a:ext cx="971550" cy="321691"/>
                    </a:xfrm>
                    <a:prstGeom prst="rect">
                      <a:avLst/>
                    </a:prstGeom>
                  </pic:spPr>
                </pic:pic>
              </a:graphicData>
            </a:graphic>
          </wp:inline>
        </w:drawing>
      </w:r>
      <w:r>
        <w:rPr>
          <w:rFonts w:ascii="Times New Roman" w:hAnsi="Times New Roman"/>
          <w:spacing w:val="66"/>
          <w:w w:val="150"/>
        </w:rPr>
        <w:t xml:space="preserve"> </w:t>
      </w:r>
      <w:r>
        <w:rPr>
          <w:spacing w:val="-5"/>
        </w:rPr>
        <w:t>et</w:t>
      </w:r>
    </w:p>
    <w:p w14:paraId="13FE37AC" w14:textId="77777777" w:rsidR="00C01C1A" w:rsidRDefault="00000000">
      <w:pPr>
        <w:pStyle w:val="Corpsdetexte"/>
        <w:spacing w:line="252" w:lineRule="exact"/>
        <w:ind w:left="1248"/>
      </w:pPr>
      <w:r>
        <w:rPr>
          <w:noProof/>
        </w:rPr>
        <w:drawing>
          <wp:anchor distT="0" distB="0" distL="0" distR="0" simplePos="0" relativeHeight="15733760" behindDoc="0" locked="0" layoutInCell="1" allowOverlap="1" wp14:anchorId="3359A543" wp14:editId="1125C705">
            <wp:simplePos x="0" y="0"/>
            <wp:positionH relativeFrom="page">
              <wp:posOffset>5579745</wp:posOffset>
            </wp:positionH>
            <wp:positionV relativeFrom="paragraph">
              <wp:posOffset>317863</wp:posOffset>
            </wp:positionV>
            <wp:extent cx="1057275" cy="35153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5" cstate="print"/>
                    <a:stretch>
                      <a:fillRect/>
                    </a:stretch>
                  </pic:blipFill>
                  <pic:spPr>
                    <a:xfrm>
                      <a:off x="0" y="0"/>
                      <a:ext cx="1057275" cy="351535"/>
                    </a:xfrm>
                    <a:prstGeom prst="rect">
                      <a:avLst/>
                    </a:prstGeom>
                  </pic:spPr>
                </pic:pic>
              </a:graphicData>
            </a:graphic>
          </wp:anchor>
        </w:drawing>
      </w:r>
      <w:r>
        <w:t>«Beyond</w:t>
      </w:r>
      <w:r>
        <w:rPr>
          <w:spacing w:val="-8"/>
        </w:rPr>
        <w:t xml:space="preserve"> </w:t>
      </w:r>
      <w:r>
        <w:rPr>
          <w:spacing w:val="-2"/>
        </w:rPr>
        <w:t>Love»;</w:t>
      </w:r>
    </w:p>
    <w:p w14:paraId="1AAA848C" w14:textId="77777777" w:rsidR="00C01C1A" w:rsidRDefault="00C01C1A">
      <w:pPr>
        <w:pStyle w:val="Corpsdetexte"/>
      </w:pPr>
    </w:p>
    <w:p w14:paraId="1AABB824" w14:textId="77777777" w:rsidR="00C01C1A" w:rsidRDefault="00C01C1A">
      <w:pPr>
        <w:pStyle w:val="Corpsdetexte"/>
        <w:spacing w:before="111"/>
      </w:pPr>
    </w:p>
    <w:p w14:paraId="48C40948" w14:textId="77777777" w:rsidR="00C01C1A" w:rsidRDefault="00000000">
      <w:pPr>
        <w:pStyle w:val="Paragraphedeliste"/>
        <w:numPr>
          <w:ilvl w:val="0"/>
          <w:numId w:val="2"/>
        </w:numPr>
        <w:tabs>
          <w:tab w:val="left" w:pos="1247"/>
        </w:tabs>
        <w:ind w:left="1247" w:hanging="360"/>
      </w:pPr>
      <w:r>
        <w:t>B</w:t>
      </w:r>
      <w:r>
        <w:rPr>
          <w:spacing w:val="66"/>
        </w:rPr>
        <w:t xml:space="preserve"> </w:t>
      </w:r>
      <w:r>
        <w:t>3</w:t>
      </w:r>
      <w:r>
        <w:rPr>
          <w:spacing w:val="-9"/>
        </w:rPr>
        <w:t xml:space="preserve"> </w:t>
      </w:r>
      <w:r>
        <w:t>069</w:t>
      </w:r>
      <w:r>
        <w:rPr>
          <w:spacing w:val="-8"/>
        </w:rPr>
        <w:t xml:space="preserve"> </w:t>
      </w:r>
      <w:r>
        <w:t>742</w:t>
      </w:r>
      <w:r>
        <w:rPr>
          <w:spacing w:val="62"/>
        </w:rPr>
        <w:t xml:space="preserve"> </w:t>
      </w:r>
      <w:r>
        <w:t>du</w:t>
      </w:r>
      <w:r>
        <w:rPr>
          <w:spacing w:val="62"/>
        </w:rPr>
        <w:t xml:space="preserve"> </w:t>
      </w:r>
      <w:r>
        <w:t>15/10/2019</w:t>
      </w:r>
      <w:r>
        <w:rPr>
          <w:spacing w:val="61"/>
        </w:rPr>
        <w:t xml:space="preserve"> </w:t>
      </w:r>
      <w:r>
        <w:t>entre</w:t>
      </w:r>
      <w:r>
        <w:rPr>
          <w:spacing w:val="62"/>
        </w:rPr>
        <w:t xml:space="preserve"> </w:t>
      </w:r>
      <w:r>
        <w:t>la</w:t>
      </w:r>
      <w:r>
        <w:rPr>
          <w:spacing w:val="62"/>
        </w:rPr>
        <w:t xml:space="preserve"> </w:t>
      </w:r>
      <w:r>
        <w:t>marque</w:t>
      </w:r>
      <w:r>
        <w:rPr>
          <w:spacing w:val="62"/>
        </w:rPr>
        <w:t xml:space="preserve"> </w:t>
      </w:r>
      <w:r>
        <w:t>antérieure</w:t>
      </w:r>
      <w:r>
        <w:rPr>
          <w:spacing w:val="62"/>
        </w:rPr>
        <w:t xml:space="preserve"> </w:t>
      </w:r>
      <w:r>
        <w:rPr>
          <w:spacing w:val="-5"/>
        </w:rPr>
        <w:t>et.</w:t>
      </w:r>
    </w:p>
    <w:p w14:paraId="23A4DE95" w14:textId="77777777" w:rsidR="00C01C1A" w:rsidRDefault="00000000">
      <w:pPr>
        <w:pStyle w:val="Corpsdetexte"/>
        <w:spacing w:before="7"/>
        <w:rPr>
          <w:sz w:val="11"/>
        </w:rPr>
      </w:pPr>
      <w:r>
        <w:rPr>
          <w:noProof/>
          <w:sz w:val="11"/>
        </w:rPr>
        <w:drawing>
          <wp:anchor distT="0" distB="0" distL="0" distR="0" simplePos="0" relativeHeight="487591936" behindDoc="1" locked="0" layoutInCell="1" allowOverlap="1" wp14:anchorId="7150CFD3" wp14:editId="4441B6A8">
            <wp:simplePos x="0" y="0"/>
            <wp:positionH relativeFrom="page">
              <wp:posOffset>1685925</wp:posOffset>
            </wp:positionH>
            <wp:positionV relativeFrom="paragraph">
              <wp:posOffset>100378</wp:posOffset>
            </wp:positionV>
            <wp:extent cx="793695" cy="561975"/>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6" cstate="print"/>
                    <a:stretch>
                      <a:fillRect/>
                    </a:stretch>
                  </pic:blipFill>
                  <pic:spPr>
                    <a:xfrm>
                      <a:off x="0" y="0"/>
                      <a:ext cx="793695" cy="561975"/>
                    </a:xfrm>
                    <a:prstGeom prst="rect">
                      <a:avLst/>
                    </a:prstGeom>
                  </pic:spPr>
                </pic:pic>
              </a:graphicData>
            </a:graphic>
          </wp:anchor>
        </w:drawing>
      </w:r>
    </w:p>
    <w:p w14:paraId="06FBC24A" w14:textId="77777777" w:rsidR="00C01C1A" w:rsidRDefault="00C01C1A">
      <w:pPr>
        <w:pStyle w:val="Corpsdetexte"/>
        <w:spacing w:before="131"/>
      </w:pPr>
    </w:p>
    <w:p w14:paraId="0359414A" w14:textId="77777777" w:rsidR="00C01C1A" w:rsidRDefault="00000000">
      <w:pPr>
        <w:pStyle w:val="Corpsdetexte"/>
        <w:spacing w:line="237" w:lineRule="auto"/>
        <w:ind w:left="887" w:right="160"/>
        <w:jc w:val="both"/>
      </w:pPr>
      <w:r>
        <w:t>Attestation du directeur financier de l’opposante indiquant les investissements importants dans la publicité et la promotion de la collection LOVE d’articles de bijouterie au cours de la période pertinente. Les dépenses couvrent la publicité et l’insertion, la foire et l’exposition, les cadeaux, les dépliants et la publicité sur les points de vente, ainsi</w:t>
      </w:r>
      <w:r>
        <w:rPr>
          <w:spacing w:val="-3"/>
        </w:rPr>
        <w:t xml:space="preserve"> </w:t>
      </w:r>
      <w:r>
        <w:t>que</w:t>
      </w:r>
      <w:r>
        <w:rPr>
          <w:spacing w:val="-3"/>
        </w:rPr>
        <w:t xml:space="preserve"> </w:t>
      </w:r>
      <w:r>
        <w:t>d’autres frais publicitaires (annexe 3</w:t>
      </w:r>
      <w:r>
        <w:rPr>
          <w:spacing w:val="-3"/>
        </w:rPr>
        <w:t xml:space="preserve"> </w:t>
      </w:r>
      <w:r>
        <w:t>du deuxième lot).</w:t>
      </w:r>
    </w:p>
    <w:p w14:paraId="122A7466" w14:textId="77777777" w:rsidR="00C01C1A" w:rsidRDefault="00C01C1A">
      <w:pPr>
        <w:pStyle w:val="Corpsdetexte"/>
      </w:pPr>
    </w:p>
    <w:p w14:paraId="01C02F98" w14:textId="77777777" w:rsidR="00C01C1A" w:rsidRDefault="00C01C1A">
      <w:pPr>
        <w:pStyle w:val="Corpsdetexte"/>
        <w:spacing w:before="11"/>
      </w:pPr>
    </w:p>
    <w:p w14:paraId="44EE9915" w14:textId="77777777" w:rsidR="00C01C1A" w:rsidRDefault="00000000">
      <w:pPr>
        <w:pStyle w:val="Titre1"/>
        <w:jc w:val="both"/>
      </w:pPr>
      <w:r>
        <w:t>APPRÉCIATION</w:t>
      </w:r>
      <w:r>
        <w:rPr>
          <w:spacing w:val="17"/>
        </w:rPr>
        <w:t xml:space="preserve"> </w:t>
      </w:r>
      <w:r>
        <w:t>DES</w:t>
      </w:r>
      <w:r>
        <w:rPr>
          <w:spacing w:val="-5"/>
        </w:rPr>
        <w:t xml:space="preserve"> </w:t>
      </w:r>
      <w:r>
        <w:t>ÉLÉMENTS</w:t>
      </w:r>
      <w:r>
        <w:rPr>
          <w:spacing w:val="-5"/>
        </w:rPr>
        <w:t xml:space="preserve"> </w:t>
      </w:r>
      <w:r>
        <w:t>DE</w:t>
      </w:r>
      <w:r>
        <w:rPr>
          <w:spacing w:val="-5"/>
        </w:rPr>
        <w:t xml:space="preserve"> </w:t>
      </w:r>
      <w:r>
        <w:rPr>
          <w:spacing w:val="-2"/>
        </w:rPr>
        <w:t>PREUVE</w:t>
      </w:r>
    </w:p>
    <w:p w14:paraId="1073A3AF" w14:textId="77777777" w:rsidR="00C01C1A" w:rsidRDefault="00C01C1A">
      <w:pPr>
        <w:pStyle w:val="Corpsdetexte"/>
        <w:spacing w:before="4"/>
        <w:rPr>
          <w:rFonts w:ascii="Arial"/>
          <w:b/>
        </w:rPr>
      </w:pPr>
    </w:p>
    <w:p w14:paraId="3F5B2E04" w14:textId="77777777" w:rsidR="00C01C1A" w:rsidRDefault="00000000">
      <w:pPr>
        <w:pStyle w:val="Corpsdetexte"/>
        <w:spacing w:before="1"/>
        <w:ind w:left="166" w:right="145"/>
        <w:jc w:val="both"/>
      </w:pPr>
      <w:r>
        <w:t>Pour examiner, dans un cas d’espèce, le caractère sérieux de l’usage de la marque, il convient de procéder à une appréciation globale en tenant compte de tous les facteurs pertinents du cas d’espèce. Cette appréciation implique une certaine interdépendance entre les facteurs pris en compte. Ainsi, un faible volume de produits commercialisés sous ladite marque peut être</w:t>
      </w:r>
      <w:r>
        <w:rPr>
          <w:spacing w:val="-5"/>
        </w:rPr>
        <w:t xml:space="preserve"> </w:t>
      </w:r>
      <w:r>
        <w:t>compensé</w:t>
      </w:r>
      <w:r>
        <w:rPr>
          <w:spacing w:val="-5"/>
        </w:rPr>
        <w:t xml:space="preserve"> </w:t>
      </w:r>
      <w:r>
        <w:t>par une</w:t>
      </w:r>
      <w:r>
        <w:rPr>
          <w:spacing w:val="-5"/>
        </w:rPr>
        <w:t xml:space="preserve"> </w:t>
      </w:r>
      <w:r>
        <w:t>forte</w:t>
      </w:r>
      <w:r>
        <w:rPr>
          <w:spacing w:val="-5"/>
        </w:rPr>
        <w:t xml:space="preserve"> </w:t>
      </w:r>
      <w:r>
        <w:t>intensité</w:t>
      </w:r>
      <w:r>
        <w:rPr>
          <w:spacing w:val="-5"/>
        </w:rPr>
        <w:t xml:space="preserve"> </w:t>
      </w:r>
      <w:r>
        <w:t>ou</w:t>
      </w:r>
      <w:r>
        <w:rPr>
          <w:spacing w:val="-5"/>
        </w:rPr>
        <w:t xml:space="preserve"> </w:t>
      </w:r>
      <w:r>
        <w:t>une</w:t>
      </w:r>
      <w:r>
        <w:rPr>
          <w:spacing w:val="-5"/>
        </w:rPr>
        <w:t xml:space="preserve"> </w:t>
      </w:r>
      <w:r>
        <w:t>certaine</w:t>
      </w:r>
      <w:r>
        <w:rPr>
          <w:spacing w:val="-5"/>
        </w:rPr>
        <w:t xml:space="preserve"> </w:t>
      </w:r>
      <w:r>
        <w:t>constance</w:t>
      </w:r>
      <w:r>
        <w:rPr>
          <w:spacing w:val="-5"/>
        </w:rPr>
        <w:t xml:space="preserve"> </w:t>
      </w:r>
      <w:r>
        <w:t>dans le</w:t>
      </w:r>
      <w:r>
        <w:rPr>
          <w:spacing w:val="-5"/>
        </w:rPr>
        <w:t xml:space="preserve"> </w:t>
      </w:r>
      <w:r>
        <w:t>temps de l’usage de cette marque et inversement (08/07/2004, T-334/01, Hipoviton, EU:T:2004:223,</w:t>
      </w:r>
      <w:r>
        <w:rPr>
          <w:spacing w:val="40"/>
        </w:rPr>
        <w:t xml:space="preserve"> </w:t>
      </w:r>
      <w:r>
        <w:t>§ 36).</w:t>
      </w:r>
    </w:p>
    <w:p w14:paraId="28012732" w14:textId="77777777" w:rsidR="00C01C1A" w:rsidRDefault="00C01C1A">
      <w:pPr>
        <w:pStyle w:val="Corpsdetexte"/>
        <w:spacing w:before="2"/>
      </w:pPr>
    </w:p>
    <w:p w14:paraId="4F49778A" w14:textId="77777777" w:rsidR="00C01C1A" w:rsidRDefault="00000000">
      <w:pPr>
        <w:pStyle w:val="Corpsdetexte"/>
        <w:ind w:left="166" w:right="150"/>
        <w:jc w:val="both"/>
      </w:pPr>
      <w:r>
        <w:t>La demanderesse fait valoir que tous les éléments de preuve n’indiquent pas un usage sérieux en termes de durée, de lieu, d’importance, de nature et d’usage des produits pour lesquels</w:t>
      </w:r>
      <w:r>
        <w:rPr>
          <w:spacing w:val="20"/>
        </w:rPr>
        <w:t xml:space="preserve"> </w:t>
      </w:r>
      <w:r>
        <w:t>la marque</w:t>
      </w:r>
      <w:r>
        <w:rPr>
          <w:spacing w:val="-7"/>
        </w:rPr>
        <w:t xml:space="preserve"> </w:t>
      </w:r>
      <w:r>
        <w:t>antérieure</w:t>
      </w:r>
      <w:r>
        <w:rPr>
          <w:spacing w:val="-7"/>
        </w:rPr>
        <w:t xml:space="preserve"> </w:t>
      </w:r>
      <w:r>
        <w:t>est</w:t>
      </w:r>
      <w:r>
        <w:rPr>
          <w:spacing w:val="-4"/>
        </w:rPr>
        <w:t xml:space="preserve"> </w:t>
      </w:r>
      <w:r>
        <w:t>enregistrée.</w:t>
      </w:r>
      <w:r>
        <w:rPr>
          <w:spacing w:val="-4"/>
        </w:rPr>
        <w:t xml:space="preserve"> </w:t>
      </w:r>
      <w:r>
        <w:t>L’argument</w:t>
      </w:r>
      <w:r>
        <w:rPr>
          <w:spacing w:val="-4"/>
        </w:rPr>
        <w:t xml:space="preserve"> </w:t>
      </w:r>
      <w:r>
        <w:t>de</w:t>
      </w:r>
      <w:r>
        <w:rPr>
          <w:spacing w:val="-7"/>
        </w:rPr>
        <w:t xml:space="preserve"> </w:t>
      </w:r>
      <w:r>
        <w:t>la</w:t>
      </w:r>
      <w:r>
        <w:rPr>
          <w:spacing w:val="-7"/>
        </w:rPr>
        <w:t xml:space="preserve"> </w:t>
      </w:r>
      <w:r>
        <w:t>demanderesse</w:t>
      </w:r>
      <w:r>
        <w:rPr>
          <w:spacing w:val="-7"/>
        </w:rPr>
        <w:t xml:space="preserve"> </w:t>
      </w:r>
      <w:r>
        <w:t>est</w:t>
      </w:r>
      <w:r>
        <w:rPr>
          <w:spacing w:val="-4"/>
        </w:rPr>
        <w:t xml:space="preserve"> </w:t>
      </w:r>
      <w:r>
        <w:t>fondé</w:t>
      </w:r>
      <w:r>
        <w:rPr>
          <w:spacing w:val="-7"/>
        </w:rPr>
        <w:t xml:space="preserve"> </w:t>
      </w:r>
      <w:r>
        <w:t>sur une appréciation individuelle de chacun des éléments de preuve concernant tous les</w:t>
      </w:r>
      <w:r>
        <w:rPr>
          <w:spacing w:val="40"/>
        </w:rPr>
        <w:t xml:space="preserve"> </w:t>
      </w:r>
      <w:r>
        <w:t>facteurs pertinents. Or, lors de l’appréciation de l’usage sérieux, la division d’opposition doit examiner les preuves dans leur globalité. Même si certains facteurs pertinents ne sont pas présents</w:t>
      </w:r>
      <w:r>
        <w:rPr>
          <w:spacing w:val="33"/>
        </w:rPr>
        <w:t xml:space="preserve"> </w:t>
      </w:r>
      <w:r>
        <w:t>dans</w:t>
      </w:r>
      <w:r>
        <w:rPr>
          <w:spacing w:val="33"/>
        </w:rPr>
        <w:t xml:space="preserve"> </w:t>
      </w:r>
      <w:r>
        <w:t>certains</w:t>
      </w:r>
      <w:r>
        <w:rPr>
          <w:spacing w:val="33"/>
        </w:rPr>
        <w:t xml:space="preserve"> </w:t>
      </w:r>
      <w:r>
        <w:t>éléments de preuve, la combinaison de tous les facteurs pertinents de l’ensemble des</w:t>
      </w:r>
      <w:r>
        <w:rPr>
          <w:spacing w:val="-3"/>
        </w:rPr>
        <w:t xml:space="preserve"> </w:t>
      </w:r>
      <w:r>
        <w:t>éléments de preuve peut néanmoins indiquer un usage sérieux.</w:t>
      </w:r>
    </w:p>
    <w:p w14:paraId="507BC2D2" w14:textId="77777777" w:rsidR="00C01C1A" w:rsidRDefault="00C01C1A">
      <w:pPr>
        <w:pStyle w:val="Corpsdetexte"/>
        <w:spacing w:before="10"/>
      </w:pPr>
    </w:p>
    <w:p w14:paraId="36EDDC63" w14:textId="77777777" w:rsidR="00C01C1A" w:rsidRDefault="00000000">
      <w:pPr>
        <w:pStyle w:val="Corpsdetexte"/>
        <w:spacing w:line="235" w:lineRule="auto"/>
        <w:ind w:left="166" w:right="145"/>
        <w:jc w:val="both"/>
      </w:pPr>
      <w:r>
        <w:t>L’opposante a produit, entre autres, des éléments de preuve</w:t>
      </w:r>
      <w:r>
        <w:rPr>
          <w:spacing w:val="-10"/>
        </w:rPr>
        <w:t xml:space="preserve"> </w:t>
      </w:r>
      <w:r>
        <w:t>concernant</w:t>
      </w:r>
      <w:r>
        <w:rPr>
          <w:spacing w:val="-7"/>
        </w:rPr>
        <w:t xml:space="preserve"> </w:t>
      </w:r>
      <w:r>
        <w:t>le</w:t>
      </w:r>
      <w:r>
        <w:rPr>
          <w:spacing w:val="-10"/>
        </w:rPr>
        <w:t xml:space="preserve"> </w:t>
      </w:r>
      <w:r>
        <w:t>Royaume-Uni</w:t>
      </w:r>
      <w:r>
        <w:rPr>
          <w:spacing w:val="-10"/>
        </w:rPr>
        <w:t xml:space="preserve"> </w:t>
      </w:r>
      <w:r>
        <w:t>en vue de démontrer l’usage de l’enregistrement international antérieur désignant l’UE. L’ensemble</w:t>
      </w:r>
      <w:r>
        <w:rPr>
          <w:spacing w:val="33"/>
        </w:rPr>
        <w:t xml:space="preserve"> </w:t>
      </w:r>
      <w:r>
        <w:t>des</w:t>
      </w:r>
      <w:r>
        <w:rPr>
          <w:spacing w:val="40"/>
        </w:rPr>
        <w:t xml:space="preserve"> </w:t>
      </w:r>
      <w:r>
        <w:t>éléments</w:t>
      </w:r>
      <w:r>
        <w:rPr>
          <w:spacing w:val="40"/>
        </w:rPr>
        <w:t xml:space="preserve"> </w:t>
      </w:r>
      <w:r>
        <w:t>de</w:t>
      </w:r>
      <w:r>
        <w:rPr>
          <w:spacing w:val="33"/>
        </w:rPr>
        <w:t xml:space="preserve"> </w:t>
      </w:r>
      <w:r>
        <w:t>preuve</w:t>
      </w:r>
      <w:r>
        <w:rPr>
          <w:spacing w:val="33"/>
        </w:rPr>
        <w:t xml:space="preserve"> </w:t>
      </w:r>
      <w:r>
        <w:t>concerne</w:t>
      </w:r>
      <w:r>
        <w:rPr>
          <w:spacing w:val="33"/>
        </w:rPr>
        <w:t xml:space="preserve"> </w:t>
      </w:r>
      <w:r>
        <w:t>une</w:t>
      </w:r>
      <w:r>
        <w:rPr>
          <w:spacing w:val="33"/>
        </w:rPr>
        <w:t xml:space="preserve"> </w:t>
      </w:r>
      <w:r>
        <w:t>période</w:t>
      </w:r>
      <w:r>
        <w:rPr>
          <w:spacing w:val="33"/>
        </w:rPr>
        <w:t xml:space="preserve"> </w:t>
      </w:r>
      <w:r>
        <w:t>antérieure</w:t>
      </w:r>
      <w:r>
        <w:rPr>
          <w:spacing w:val="33"/>
        </w:rPr>
        <w:t xml:space="preserve"> </w:t>
      </w:r>
      <w:r>
        <w:t>au</w:t>
      </w:r>
      <w:r>
        <w:rPr>
          <w:spacing w:val="33"/>
        </w:rPr>
        <w:t xml:space="preserve"> </w:t>
      </w:r>
      <w:r>
        <w:t>01/01/2021.</w:t>
      </w:r>
      <w:r>
        <w:rPr>
          <w:spacing w:val="36"/>
        </w:rPr>
        <w:t xml:space="preserve"> </w:t>
      </w:r>
      <w:r>
        <w:t>Le</w:t>
      </w:r>
    </w:p>
    <w:p w14:paraId="5E2CA398" w14:textId="77777777" w:rsidR="00C01C1A" w:rsidRDefault="00C01C1A">
      <w:pPr>
        <w:pStyle w:val="Corpsdetexte"/>
        <w:spacing w:line="235" w:lineRule="auto"/>
        <w:jc w:val="both"/>
        <w:sectPr w:rsidR="00C01C1A">
          <w:headerReference w:type="default" r:id="rId37"/>
          <w:pgSz w:w="11910" w:h="16850"/>
          <w:pgMar w:top="1000" w:right="1275" w:bottom="280" w:left="1275" w:header="727" w:footer="0" w:gutter="0"/>
          <w:cols w:space="720"/>
        </w:sectPr>
      </w:pPr>
    </w:p>
    <w:p w14:paraId="718CF20E" w14:textId="77777777" w:rsidR="00C01C1A" w:rsidRDefault="00000000">
      <w:pPr>
        <w:pStyle w:val="Corpsdetexte"/>
        <w:spacing w:before="186"/>
      </w:pPr>
      <w:r>
        <w:rPr>
          <w:noProof/>
        </w:rPr>
        <w:lastRenderedPageBreak/>
        <mc:AlternateContent>
          <mc:Choice Requires="wps">
            <w:drawing>
              <wp:anchor distT="0" distB="0" distL="0" distR="0" simplePos="0" relativeHeight="15734784" behindDoc="0" locked="0" layoutInCell="1" allowOverlap="1" wp14:anchorId="28091F2D" wp14:editId="00FDDA84">
                <wp:simplePos x="0" y="0"/>
                <wp:positionH relativeFrom="page">
                  <wp:posOffset>270575</wp:posOffset>
                </wp:positionH>
                <wp:positionV relativeFrom="page">
                  <wp:posOffset>1118555</wp:posOffset>
                </wp:positionV>
                <wp:extent cx="146050" cy="921004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7C630C5"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4784" type="#_x0000_t202" id="docshape33"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472EFC3F" w14:textId="77777777" w:rsidR="00C01C1A" w:rsidRDefault="00000000">
      <w:pPr>
        <w:pStyle w:val="Corpsdetexte"/>
        <w:ind w:left="166" w:right="148"/>
        <w:jc w:val="both"/>
      </w:pPr>
      <w:r>
        <w:t>01/02/2020, le Royaume-Uni s’est retiré de l’UE, sous réserve d’une période de transition jusqu’au 31/12/2020. Au cours de cette période de transition, le droit de l’UE est resté applicable au Royaume-Uni. Par conséquent, l’usage au Royaume-Uni avant la fin de la période de transition constitue un usage «dans l’UE». Par conséquent, les éléments de preuve concernant le Royaume-Uni et une période antérieure à 01/01/2021 sont pertinents en vue du maintien des droits dans l’UE et seront pris en considération (voir la communication no 2/20 du directeur exécutif de l’Office du 10 septembre 2020 sur</w:t>
      </w:r>
      <w:r>
        <w:rPr>
          <w:spacing w:val="40"/>
        </w:rPr>
        <w:t xml:space="preserve"> </w:t>
      </w:r>
      <w:r>
        <w:t>l’incidence du retrait du Royaume-Uni de l’Union européenne sur certains aspects de la pratique de l’Office, section</w:t>
      </w:r>
      <w:r>
        <w:rPr>
          <w:spacing w:val="-16"/>
        </w:rPr>
        <w:t xml:space="preserve"> </w:t>
      </w:r>
      <w:r>
        <w:t>V «Droits</w:t>
      </w:r>
      <w:r>
        <w:rPr>
          <w:spacing w:val="-1"/>
        </w:rPr>
        <w:t xml:space="preserve"> </w:t>
      </w:r>
      <w:r>
        <w:t xml:space="preserve">antérieurs dans les procédures </w:t>
      </w:r>
      <w:r>
        <w:rPr>
          <w:rFonts w:ascii="Arial" w:hAnsi="Arial"/>
          <w:i/>
        </w:rPr>
        <w:t>inter partes</w:t>
      </w:r>
      <w:r>
        <w:t>»).</w:t>
      </w:r>
    </w:p>
    <w:p w14:paraId="708FCBC9" w14:textId="77777777" w:rsidR="00C01C1A" w:rsidRDefault="00C01C1A">
      <w:pPr>
        <w:pStyle w:val="Corpsdetexte"/>
        <w:spacing w:before="247"/>
      </w:pPr>
    </w:p>
    <w:p w14:paraId="5789C21F" w14:textId="77777777" w:rsidR="00C01C1A" w:rsidRDefault="00000000">
      <w:pPr>
        <w:pStyle w:val="Titre2"/>
        <w:spacing w:before="1"/>
        <w:jc w:val="both"/>
      </w:pPr>
      <w:r>
        <w:t>Durée</w:t>
      </w:r>
      <w:r>
        <w:rPr>
          <w:spacing w:val="7"/>
        </w:rPr>
        <w:t xml:space="preserve"> </w:t>
      </w:r>
      <w:r>
        <w:t>et</w:t>
      </w:r>
      <w:r>
        <w:rPr>
          <w:spacing w:val="-6"/>
        </w:rPr>
        <w:t xml:space="preserve"> </w:t>
      </w:r>
      <w:r>
        <w:t>lieu</w:t>
      </w:r>
      <w:r>
        <w:rPr>
          <w:spacing w:val="-8"/>
        </w:rPr>
        <w:t xml:space="preserve"> </w:t>
      </w:r>
      <w:r>
        <w:t>de</w:t>
      </w:r>
      <w:r>
        <w:rPr>
          <w:spacing w:val="8"/>
        </w:rPr>
        <w:t xml:space="preserve"> </w:t>
      </w:r>
      <w:r>
        <w:rPr>
          <w:spacing w:val="-2"/>
        </w:rPr>
        <w:t>l’usage</w:t>
      </w:r>
    </w:p>
    <w:p w14:paraId="5AE912E0" w14:textId="77777777" w:rsidR="00C01C1A" w:rsidRDefault="00C01C1A">
      <w:pPr>
        <w:pStyle w:val="Corpsdetexte"/>
        <w:spacing w:before="4"/>
        <w:rPr>
          <w:rFonts w:ascii="Arial"/>
          <w:b/>
        </w:rPr>
      </w:pPr>
    </w:p>
    <w:p w14:paraId="3A85FFA1" w14:textId="77777777" w:rsidR="00C01C1A" w:rsidRDefault="00000000">
      <w:pPr>
        <w:pStyle w:val="Corpsdetexte"/>
        <w:spacing w:line="242" w:lineRule="auto"/>
        <w:ind w:left="166" w:right="164"/>
        <w:jc w:val="both"/>
      </w:pPr>
      <w:r>
        <w:t>Les éléments de preuve doivent démontrer</w:t>
      </w:r>
      <w:r>
        <w:rPr>
          <w:spacing w:val="-5"/>
        </w:rPr>
        <w:t xml:space="preserve"> </w:t>
      </w:r>
      <w:r>
        <w:t>l’usage</w:t>
      </w:r>
      <w:r>
        <w:rPr>
          <w:spacing w:val="-10"/>
        </w:rPr>
        <w:t xml:space="preserve"> </w:t>
      </w:r>
      <w:r>
        <w:t>sérieux</w:t>
      </w:r>
      <w:r>
        <w:rPr>
          <w:spacing w:val="-12"/>
        </w:rPr>
        <w:t xml:space="preserve"> </w:t>
      </w:r>
      <w:r>
        <w:t>de</w:t>
      </w:r>
      <w:r>
        <w:rPr>
          <w:spacing w:val="-10"/>
        </w:rPr>
        <w:t xml:space="preserve"> </w:t>
      </w:r>
      <w:r>
        <w:t>la</w:t>
      </w:r>
      <w:r>
        <w:rPr>
          <w:spacing w:val="-10"/>
        </w:rPr>
        <w:t xml:space="preserve"> </w:t>
      </w:r>
      <w:r>
        <w:t>marque</w:t>
      </w:r>
      <w:r>
        <w:rPr>
          <w:spacing w:val="-10"/>
        </w:rPr>
        <w:t xml:space="preserve"> </w:t>
      </w:r>
      <w:r>
        <w:t>antérieure</w:t>
      </w:r>
      <w:r>
        <w:rPr>
          <w:spacing w:val="-10"/>
        </w:rPr>
        <w:t xml:space="preserve"> </w:t>
      </w:r>
      <w:r>
        <w:t>au</w:t>
      </w:r>
      <w:r>
        <w:rPr>
          <w:spacing w:val="-10"/>
        </w:rPr>
        <w:t xml:space="preserve"> </w:t>
      </w:r>
      <w:r>
        <w:t>cours de la période pertinente. En outre, il doit être prouvé que la marque antérieure a fait l’objet d’un usage</w:t>
      </w:r>
      <w:r>
        <w:rPr>
          <w:spacing w:val="-3"/>
        </w:rPr>
        <w:t xml:space="preserve"> </w:t>
      </w:r>
      <w:r>
        <w:t>sérieux</w:t>
      </w:r>
      <w:r>
        <w:rPr>
          <w:spacing w:val="-5"/>
        </w:rPr>
        <w:t xml:space="preserve"> </w:t>
      </w:r>
      <w:r>
        <w:t>dans l’Union européenne (article 18, paragraphe 1, du</w:t>
      </w:r>
      <w:r>
        <w:rPr>
          <w:spacing w:val="-3"/>
        </w:rPr>
        <w:t xml:space="preserve"> </w:t>
      </w:r>
      <w:r>
        <w:t>RMUE).</w:t>
      </w:r>
    </w:p>
    <w:p w14:paraId="41AC9EAD" w14:textId="77777777" w:rsidR="00C01C1A" w:rsidRDefault="00C01C1A">
      <w:pPr>
        <w:pStyle w:val="Corpsdetexte"/>
        <w:spacing w:before="4"/>
      </w:pPr>
    </w:p>
    <w:p w14:paraId="16502EDD" w14:textId="77777777" w:rsidR="00C01C1A" w:rsidRDefault="00000000">
      <w:pPr>
        <w:pStyle w:val="Corpsdetexte"/>
        <w:spacing w:line="237" w:lineRule="auto"/>
        <w:ind w:left="166" w:right="156"/>
        <w:jc w:val="both"/>
      </w:pPr>
      <w:r>
        <w:t xml:space="preserve">Peu de documents produits ne sont pas datés dans la période pertinente (quelques extraits de pages internet, quelques articles provenant des médias et quelques factures); toutefois, de nombreux autres sont et, par conséquent, lorsqu’ils sont appréciés dans leur ensemble, les éléments de preuve contiennent suffisamment d’indications concernant la durée de </w:t>
      </w:r>
      <w:r>
        <w:rPr>
          <w:spacing w:val="-2"/>
        </w:rPr>
        <w:t>l’usage.</w:t>
      </w:r>
    </w:p>
    <w:p w14:paraId="1D2289DD" w14:textId="77777777" w:rsidR="00C01C1A" w:rsidRDefault="00C01C1A">
      <w:pPr>
        <w:pStyle w:val="Corpsdetexte"/>
        <w:spacing w:before="8"/>
      </w:pPr>
    </w:p>
    <w:p w14:paraId="510F91E4" w14:textId="77777777" w:rsidR="00C01C1A" w:rsidRDefault="00000000">
      <w:pPr>
        <w:pStyle w:val="Corpsdetexte"/>
        <w:ind w:left="166" w:right="144"/>
        <w:jc w:val="both"/>
      </w:pPr>
      <w:r>
        <w:t>En effet, la plupart des éléments de preuve datent de la période pertinente. Les éléments depreuve faisant r</w:t>
      </w:r>
      <w:r>
        <w:rPr>
          <w:rFonts w:ascii="Cambria Math" w:hAnsi="Cambria Math"/>
        </w:rPr>
        <w:t>é</w:t>
      </w:r>
      <w:r>
        <w:t>f</w:t>
      </w:r>
      <w:r>
        <w:rPr>
          <w:rFonts w:ascii="Cambria Math" w:hAnsi="Cambria Math"/>
        </w:rPr>
        <w:t>é</w:t>
      </w:r>
      <w:r>
        <w:t xml:space="preserve">rence </w:t>
      </w:r>
      <w:r>
        <w:rPr>
          <w:rFonts w:ascii="Cambria Math" w:hAnsi="Cambria Math"/>
        </w:rPr>
        <w:t>à</w:t>
      </w:r>
      <w:r>
        <w:rPr>
          <w:rFonts w:ascii="Cambria Math" w:hAnsi="Cambria Math"/>
          <w:spacing w:val="33"/>
        </w:rPr>
        <w:t xml:space="preserve"> </w:t>
      </w:r>
      <w:r>
        <w:t>un usage effectu</w:t>
      </w:r>
      <w:r>
        <w:rPr>
          <w:rFonts w:ascii="Cambria Math" w:hAnsi="Cambria Math"/>
        </w:rPr>
        <w:t>é</w:t>
      </w:r>
      <w:r>
        <w:rPr>
          <w:rFonts w:ascii="Cambria Math" w:hAnsi="Cambria Math"/>
          <w:spacing w:val="33"/>
        </w:rPr>
        <w:t xml:space="preserve"> </w:t>
      </w:r>
      <w:r>
        <w:t>en dehors de la p</w:t>
      </w:r>
      <w:r>
        <w:rPr>
          <w:rFonts w:ascii="Cambria Math" w:hAnsi="Cambria Math"/>
        </w:rPr>
        <w:t>é</w:t>
      </w:r>
      <w:r>
        <w:t>riode pertinente ne sont pas pris en consid</w:t>
      </w:r>
      <w:r>
        <w:rPr>
          <w:rFonts w:ascii="Cambria Math" w:hAnsi="Cambria Math"/>
        </w:rPr>
        <w:t>é</w:t>
      </w:r>
      <w:r>
        <w:t xml:space="preserve">ration, </w:t>
      </w:r>
      <w:r>
        <w:rPr>
          <w:rFonts w:ascii="Cambria Math" w:hAnsi="Cambria Math"/>
        </w:rPr>
        <w:t xml:space="preserve">à </w:t>
      </w:r>
      <w:r>
        <w:t>moins qu</w:t>
      </w:r>
      <w:r>
        <w:rPr>
          <w:rFonts w:ascii="Cambria Math" w:hAnsi="Cambria Math"/>
        </w:rPr>
        <w:t>’</w:t>
      </w:r>
      <w:r>
        <w:t>ils ne contiennent des preuves indirectes concluantes d</w:t>
      </w:r>
      <w:r>
        <w:rPr>
          <w:rFonts w:ascii="Cambria Math" w:hAnsi="Cambria Math"/>
        </w:rPr>
        <w:t>é</w:t>
      </w:r>
      <w:r>
        <w:t xml:space="preserve">montrant que la marque doit </w:t>
      </w:r>
      <w:r>
        <w:rPr>
          <w:rFonts w:ascii="Cambria Math" w:hAnsi="Cambria Math"/>
        </w:rPr>
        <w:t>é</w:t>
      </w:r>
      <w:r>
        <w:t>galement avoir fait l</w:t>
      </w:r>
      <w:r>
        <w:rPr>
          <w:rFonts w:ascii="Cambria Math" w:hAnsi="Cambria Math"/>
        </w:rPr>
        <w:t>’</w:t>
      </w:r>
      <w:r>
        <w:t>objet d</w:t>
      </w:r>
      <w:r>
        <w:rPr>
          <w:rFonts w:ascii="Cambria Math" w:hAnsi="Cambria Math"/>
        </w:rPr>
        <w:t>’</w:t>
      </w:r>
      <w:r>
        <w:t>un usage s</w:t>
      </w:r>
      <w:r>
        <w:rPr>
          <w:rFonts w:ascii="Cambria Math" w:hAnsi="Cambria Math"/>
        </w:rPr>
        <w:t>é</w:t>
      </w:r>
      <w:r>
        <w:t>rieux pendant la p</w:t>
      </w:r>
      <w:r>
        <w:rPr>
          <w:rFonts w:ascii="Cambria Math" w:hAnsi="Cambria Math"/>
        </w:rPr>
        <w:t>é</w:t>
      </w:r>
      <w:r>
        <w:t xml:space="preserve">riode pertinente. Les </w:t>
      </w:r>
      <w:r>
        <w:rPr>
          <w:rFonts w:ascii="Cambria Math" w:hAnsi="Cambria Math"/>
        </w:rPr>
        <w:t>é</w:t>
      </w:r>
      <w:r>
        <w:t>v</w:t>
      </w:r>
      <w:r>
        <w:rPr>
          <w:rFonts w:ascii="Cambria Math" w:hAnsi="Cambria Math"/>
        </w:rPr>
        <w:t>é</w:t>
      </w:r>
      <w:r>
        <w:t>nements post</w:t>
      </w:r>
      <w:r>
        <w:rPr>
          <w:rFonts w:ascii="Cambria Math" w:hAnsi="Cambria Math"/>
        </w:rPr>
        <w:t>é</w:t>
      </w:r>
      <w:r>
        <w:t xml:space="preserve">rieurs </w:t>
      </w:r>
      <w:r>
        <w:rPr>
          <w:rFonts w:ascii="Cambria Math" w:hAnsi="Cambria Math"/>
        </w:rPr>
        <w:t xml:space="preserve">à </w:t>
      </w:r>
      <w:r>
        <w:t>la p</w:t>
      </w:r>
      <w:r>
        <w:rPr>
          <w:rFonts w:ascii="Cambria Math" w:hAnsi="Cambria Math"/>
        </w:rPr>
        <w:t>é</w:t>
      </w:r>
      <w:r>
        <w:t>riode pertinente peuvent permettre</w:t>
      </w:r>
      <w:r>
        <w:rPr>
          <w:spacing w:val="-13"/>
        </w:rPr>
        <w:t xml:space="preserve"> </w:t>
      </w:r>
      <w:r>
        <w:t>de confirmer ou de mieux appr</w:t>
      </w:r>
      <w:r>
        <w:rPr>
          <w:rFonts w:ascii="Cambria Math" w:hAnsi="Cambria Math"/>
        </w:rPr>
        <w:t>é</w:t>
      </w:r>
      <w:r>
        <w:t>cier la mesure dans laquelle la marque ant</w:t>
      </w:r>
      <w:r>
        <w:rPr>
          <w:rFonts w:ascii="Cambria Math" w:hAnsi="Cambria Math"/>
        </w:rPr>
        <w:t>é</w:t>
      </w:r>
      <w:r>
        <w:t xml:space="preserve">rieure a </w:t>
      </w:r>
      <w:r>
        <w:rPr>
          <w:rFonts w:ascii="Cambria Math" w:hAnsi="Cambria Math"/>
        </w:rPr>
        <w:t>é</w:t>
      </w:r>
      <w:r>
        <w:t>t</w:t>
      </w:r>
      <w:r>
        <w:rPr>
          <w:rFonts w:ascii="Cambria Math" w:hAnsi="Cambria Math"/>
        </w:rPr>
        <w:t xml:space="preserve">é </w:t>
      </w:r>
      <w:r>
        <w:t>utilis</w:t>
      </w:r>
      <w:r>
        <w:rPr>
          <w:rFonts w:ascii="Cambria Math" w:hAnsi="Cambria Math"/>
        </w:rPr>
        <w:t>é</w:t>
      </w:r>
      <w:r>
        <w:t>e au cours de la p</w:t>
      </w:r>
      <w:r>
        <w:rPr>
          <w:rFonts w:ascii="Cambria Math" w:hAnsi="Cambria Math"/>
        </w:rPr>
        <w:t>é</w:t>
      </w:r>
      <w:r>
        <w:t>riode pertinente et les intentions r</w:t>
      </w:r>
      <w:r>
        <w:rPr>
          <w:rFonts w:ascii="Cambria Math" w:hAnsi="Cambria Math"/>
        </w:rPr>
        <w:t>é</w:t>
      </w:r>
      <w:r>
        <w:t xml:space="preserve">elles de la titulaire de la MUE </w:t>
      </w:r>
      <w:r>
        <w:rPr>
          <w:rFonts w:ascii="Cambria Math" w:hAnsi="Cambria Math"/>
        </w:rPr>
        <w:t xml:space="preserve">à </w:t>
      </w:r>
      <w:r>
        <w:t xml:space="preserve">cette </w:t>
      </w:r>
      <w:r>
        <w:rPr>
          <w:rFonts w:ascii="Cambria Math" w:hAnsi="Cambria Math"/>
        </w:rPr>
        <w:t>é</w:t>
      </w:r>
      <w:r>
        <w:t>poque (27/01/2004, C-259/02, Laboratoire de la mer, EU:C:2004:50). En l</w:t>
      </w:r>
      <w:r>
        <w:rPr>
          <w:rFonts w:ascii="Cambria Math" w:hAnsi="Cambria Math"/>
        </w:rPr>
        <w:t>’</w:t>
      </w:r>
      <w:r>
        <w:t>esp</w:t>
      </w:r>
      <w:r>
        <w:rPr>
          <w:rFonts w:ascii="Cambria Math" w:hAnsi="Cambria Math"/>
        </w:rPr>
        <w:t>è</w:t>
      </w:r>
      <w:r>
        <w:t xml:space="preserve">ce, les </w:t>
      </w:r>
      <w:r>
        <w:rPr>
          <w:rFonts w:ascii="Cambria Math" w:hAnsi="Cambria Math"/>
        </w:rPr>
        <w:t>é</w:t>
      </w:r>
      <w:r>
        <w:t>l</w:t>
      </w:r>
      <w:r>
        <w:rPr>
          <w:rFonts w:ascii="Cambria Math" w:hAnsi="Cambria Math"/>
        </w:rPr>
        <w:t>é</w:t>
      </w:r>
      <w:r>
        <w:t>ments de preuve faisant r</w:t>
      </w:r>
      <w:r>
        <w:rPr>
          <w:rFonts w:ascii="Cambria Math" w:hAnsi="Cambria Math"/>
        </w:rPr>
        <w:t>é</w:t>
      </w:r>
      <w:r>
        <w:t>f</w:t>
      </w:r>
      <w:r>
        <w:rPr>
          <w:rFonts w:ascii="Cambria Math" w:hAnsi="Cambria Math"/>
        </w:rPr>
        <w:t>é</w:t>
      </w:r>
      <w:r>
        <w:t xml:space="preserve">rence </w:t>
      </w:r>
      <w:r>
        <w:rPr>
          <w:rFonts w:ascii="Cambria Math" w:hAnsi="Cambria Math"/>
        </w:rPr>
        <w:t xml:space="preserve">à </w:t>
      </w:r>
      <w:r>
        <w:t>un usage en dehors de la p</w:t>
      </w:r>
      <w:r>
        <w:rPr>
          <w:rFonts w:ascii="Cambria Math" w:hAnsi="Cambria Math"/>
        </w:rPr>
        <w:t>é</w:t>
      </w:r>
      <w:r>
        <w:t>riode pertinente confirment l</w:t>
      </w:r>
      <w:r>
        <w:rPr>
          <w:rFonts w:ascii="Cambria Math" w:hAnsi="Cambria Math"/>
        </w:rPr>
        <w:t>’</w:t>
      </w:r>
      <w:r>
        <w:t>usage de la marque de l</w:t>
      </w:r>
      <w:r>
        <w:rPr>
          <w:rFonts w:ascii="Cambria Math" w:hAnsi="Cambria Math"/>
        </w:rPr>
        <w:t>’</w:t>
      </w:r>
      <w:r>
        <w:t>opposante au cours de la p</w:t>
      </w:r>
      <w:r>
        <w:rPr>
          <w:rFonts w:ascii="Cambria Math" w:hAnsi="Cambria Math"/>
        </w:rPr>
        <w:t>é</w:t>
      </w:r>
      <w:r>
        <w:t>riode pertinente. En effet, l</w:t>
      </w:r>
      <w:r>
        <w:rPr>
          <w:rFonts w:ascii="Cambria Math" w:hAnsi="Cambria Math"/>
        </w:rPr>
        <w:t>’</w:t>
      </w:r>
      <w:r>
        <w:t>usage auquel ils font r</w:t>
      </w:r>
      <w:r>
        <w:rPr>
          <w:rFonts w:ascii="Cambria Math" w:hAnsi="Cambria Math"/>
        </w:rPr>
        <w:t>é</w:t>
      </w:r>
      <w:r>
        <w:t>f</w:t>
      </w:r>
      <w:r>
        <w:rPr>
          <w:rFonts w:ascii="Cambria Math" w:hAnsi="Cambria Math"/>
        </w:rPr>
        <w:t>é</w:t>
      </w:r>
      <w:r>
        <w:t>rence est tr</w:t>
      </w:r>
      <w:r>
        <w:rPr>
          <w:rFonts w:ascii="Cambria Math" w:hAnsi="Cambria Math"/>
        </w:rPr>
        <w:t>è</w:t>
      </w:r>
      <w:r>
        <w:t>s</w:t>
      </w:r>
      <w:r>
        <w:rPr>
          <w:spacing w:val="-1"/>
        </w:rPr>
        <w:t xml:space="preserve"> </w:t>
      </w:r>
      <w:r>
        <w:t>proche dans le temps</w:t>
      </w:r>
      <w:r>
        <w:rPr>
          <w:spacing w:val="-1"/>
        </w:rPr>
        <w:t xml:space="preserve"> </w:t>
      </w:r>
      <w:r>
        <w:t>de la p</w:t>
      </w:r>
      <w:r>
        <w:rPr>
          <w:rFonts w:ascii="Cambria Math" w:hAnsi="Cambria Math"/>
        </w:rPr>
        <w:t>é</w:t>
      </w:r>
      <w:r>
        <w:t>riode concern</w:t>
      </w:r>
      <w:r>
        <w:rPr>
          <w:rFonts w:ascii="Cambria Math" w:hAnsi="Cambria Math"/>
        </w:rPr>
        <w:t>é</w:t>
      </w:r>
      <w:r>
        <w:t>e.</w:t>
      </w:r>
    </w:p>
    <w:p w14:paraId="5D5CB0EB" w14:textId="77777777" w:rsidR="00C01C1A" w:rsidRDefault="00C01C1A">
      <w:pPr>
        <w:pStyle w:val="Corpsdetexte"/>
        <w:spacing w:before="5"/>
      </w:pPr>
    </w:p>
    <w:p w14:paraId="47FC0016" w14:textId="77777777" w:rsidR="00C01C1A" w:rsidRDefault="00000000">
      <w:pPr>
        <w:pStyle w:val="Corpsdetexte"/>
        <w:ind w:left="166" w:right="144"/>
        <w:jc w:val="both"/>
      </w:pPr>
      <w:r>
        <w:t xml:space="preserve">En outre, la demanderesse affirme que les </w:t>
      </w:r>
      <w:r>
        <w:rPr>
          <w:rFonts w:ascii="Cambria Math" w:hAnsi="Cambria Math"/>
        </w:rPr>
        <w:t>é</w:t>
      </w:r>
      <w:r>
        <w:t>l</w:t>
      </w:r>
      <w:r>
        <w:rPr>
          <w:rFonts w:ascii="Cambria Math" w:hAnsi="Cambria Math"/>
        </w:rPr>
        <w:t>é</w:t>
      </w:r>
      <w:r>
        <w:t>ments de preuve produits ne concernent pas l</w:t>
      </w:r>
      <w:r>
        <w:rPr>
          <w:rFonts w:ascii="Cambria Math" w:hAnsi="Cambria Math"/>
        </w:rPr>
        <w:t>’</w:t>
      </w:r>
      <w:r>
        <w:t>ensemble de l</w:t>
      </w:r>
      <w:r>
        <w:rPr>
          <w:rFonts w:ascii="Cambria Math" w:hAnsi="Cambria Math"/>
        </w:rPr>
        <w:t>’</w:t>
      </w:r>
      <w:r>
        <w:t>Union europ</w:t>
      </w:r>
      <w:r>
        <w:rPr>
          <w:rFonts w:ascii="Cambria Math" w:hAnsi="Cambria Math"/>
        </w:rPr>
        <w:t>é</w:t>
      </w:r>
      <w:r>
        <w:t xml:space="preserve">enne. </w:t>
      </w:r>
      <w:r>
        <w:rPr>
          <w:rFonts w:ascii="Cambria Math" w:hAnsi="Cambria Math"/>
        </w:rPr>
        <w:t xml:space="preserve">À </w:t>
      </w:r>
      <w:r>
        <w:t xml:space="preserve">cet </w:t>
      </w:r>
      <w:r>
        <w:rPr>
          <w:rFonts w:ascii="Cambria Math" w:hAnsi="Cambria Math"/>
        </w:rPr>
        <w:t>é</w:t>
      </w:r>
      <w:r>
        <w:t>gard, il convient de rappeler qu</w:t>
      </w:r>
      <w:r>
        <w:rPr>
          <w:rFonts w:ascii="Cambria Math" w:hAnsi="Cambria Math"/>
        </w:rPr>
        <w:t>’</w:t>
      </w:r>
      <w:r>
        <w:t>en termes territoriaux et compte tenu du caract</w:t>
      </w:r>
      <w:r>
        <w:rPr>
          <w:rFonts w:ascii="Cambria Math" w:hAnsi="Cambria Math"/>
        </w:rPr>
        <w:t>è</w:t>
      </w:r>
      <w:r>
        <w:t>re unitaire de la marque de l</w:t>
      </w:r>
      <w:r>
        <w:rPr>
          <w:rFonts w:ascii="Cambria Math" w:hAnsi="Cambria Math"/>
        </w:rPr>
        <w:t>’</w:t>
      </w:r>
      <w:r>
        <w:t>Union europ</w:t>
      </w:r>
      <w:r>
        <w:rPr>
          <w:rFonts w:ascii="Cambria Math" w:hAnsi="Cambria Math"/>
        </w:rPr>
        <w:t>é</w:t>
      </w:r>
      <w:r>
        <w:t>enne, l</w:t>
      </w:r>
      <w:r>
        <w:rPr>
          <w:rFonts w:ascii="Cambria Math" w:hAnsi="Cambria Math"/>
        </w:rPr>
        <w:t>’</w:t>
      </w:r>
      <w:r>
        <w:t>approche appropri</w:t>
      </w:r>
      <w:r>
        <w:rPr>
          <w:rFonts w:ascii="Cambria Math" w:hAnsi="Cambria Math"/>
        </w:rPr>
        <w:t>é</w:t>
      </w:r>
      <w:r>
        <w:t>e n</w:t>
      </w:r>
      <w:r>
        <w:rPr>
          <w:rFonts w:ascii="Cambria Math" w:hAnsi="Cambria Math"/>
        </w:rPr>
        <w:t>’</w:t>
      </w:r>
      <w:r>
        <w:t>est</w:t>
      </w:r>
      <w:r>
        <w:rPr>
          <w:spacing w:val="-6"/>
        </w:rPr>
        <w:t xml:space="preserve"> </w:t>
      </w:r>
      <w:r>
        <w:t>pas celle</w:t>
      </w:r>
      <w:r>
        <w:rPr>
          <w:spacing w:val="-9"/>
        </w:rPr>
        <w:t xml:space="preserve"> </w:t>
      </w:r>
      <w:r>
        <w:t>des fronti</w:t>
      </w:r>
      <w:r>
        <w:rPr>
          <w:rFonts w:ascii="Cambria Math" w:hAnsi="Cambria Math"/>
        </w:rPr>
        <w:t>è</w:t>
      </w:r>
      <w:r>
        <w:t>res politiques,</w:t>
      </w:r>
      <w:r>
        <w:rPr>
          <w:spacing w:val="-6"/>
        </w:rPr>
        <w:t xml:space="preserve"> </w:t>
      </w:r>
      <w:r>
        <w:t>mais celle</w:t>
      </w:r>
      <w:r>
        <w:rPr>
          <w:spacing w:val="-9"/>
        </w:rPr>
        <w:t xml:space="preserve"> </w:t>
      </w:r>
      <w:r>
        <w:t>du</w:t>
      </w:r>
      <w:r>
        <w:rPr>
          <w:spacing w:val="-9"/>
        </w:rPr>
        <w:t xml:space="preserve"> </w:t>
      </w:r>
      <w:r>
        <w:t>ou</w:t>
      </w:r>
      <w:r>
        <w:rPr>
          <w:spacing w:val="-9"/>
        </w:rPr>
        <w:t xml:space="preserve"> </w:t>
      </w:r>
      <w:r>
        <w:t>des march</w:t>
      </w:r>
      <w:r>
        <w:rPr>
          <w:rFonts w:ascii="Cambria Math" w:hAnsi="Cambria Math"/>
        </w:rPr>
        <w:t>é</w:t>
      </w:r>
      <w:r>
        <w:t>s. Comme la Cour l</w:t>
      </w:r>
      <w:r>
        <w:rPr>
          <w:rFonts w:ascii="Cambria Math" w:hAnsi="Cambria Math"/>
        </w:rPr>
        <w:t>’</w:t>
      </w:r>
      <w:r>
        <w:t>a indiqu</w:t>
      </w:r>
      <w:r>
        <w:rPr>
          <w:rFonts w:ascii="Cambria Math" w:hAnsi="Cambria Math"/>
        </w:rPr>
        <w:t xml:space="preserve">é </w:t>
      </w:r>
      <w:r>
        <w:t>dans l</w:t>
      </w:r>
      <w:r>
        <w:rPr>
          <w:rFonts w:ascii="Cambria Math" w:hAnsi="Cambria Math"/>
        </w:rPr>
        <w:t>’</w:t>
      </w:r>
      <w:r>
        <w:t>arr</w:t>
      </w:r>
      <w:r>
        <w:rPr>
          <w:rFonts w:ascii="Cambria Math" w:hAnsi="Cambria Math"/>
        </w:rPr>
        <w:t>ê</w:t>
      </w:r>
      <w:r>
        <w:t>t Leno Merken, il est impossible de</w:t>
      </w:r>
      <w:r>
        <w:rPr>
          <w:spacing w:val="-9"/>
        </w:rPr>
        <w:t xml:space="preserve"> </w:t>
      </w:r>
      <w:r>
        <w:t>d</w:t>
      </w:r>
      <w:r>
        <w:rPr>
          <w:rFonts w:ascii="Cambria Math" w:hAnsi="Cambria Math"/>
        </w:rPr>
        <w:t>é</w:t>
      </w:r>
      <w:r>
        <w:t>terminer</w:t>
      </w:r>
      <w:r>
        <w:rPr>
          <w:spacing w:val="-4"/>
        </w:rPr>
        <w:t xml:space="preserve"> </w:t>
      </w:r>
      <w:r>
        <w:t>a</w:t>
      </w:r>
      <w:r>
        <w:rPr>
          <w:spacing w:val="-9"/>
        </w:rPr>
        <w:t xml:space="preserve"> </w:t>
      </w:r>
      <w:r>
        <w:t>priori, de fa</w:t>
      </w:r>
      <w:r>
        <w:rPr>
          <w:rFonts w:ascii="Cambria Math" w:hAnsi="Cambria Math"/>
        </w:rPr>
        <w:t>ç</w:t>
      </w:r>
      <w:r>
        <w:t xml:space="preserve">on abstraite, quelle </w:t>
      </w:r>
      <w:r>
        <w:rPr>
          <w:rFonts w:ascii="Cambria Math" w:hAnsi="Cambria Math"/>
        </w:rPr>
        <w:t>é</w:t>
      </w:r>
      <w:r>
        <w:t xml:space="preserve">tendue territoriale devrait </w:t>
      </w:r>
      <w:r>
        <w:rPr>
          <w:rFonts w:ascii="Cambria Math" w:hAnsi="Cambria Math"/>
        </w:rPr>
        <w:t>ê</w:t>
      </w:r>
      <w:r>
        <w:t>tre appliqu</w:t>
      </w:r>
      <w:r>
        <w:rPr>
          <w:rFonts w:ascii="Cambria Math" w:hAnsi="Cambria Math"/>
        </w:rPr>
        <w:t>é</w:t>
      </w:r>
      <w:r>
        <w:t>e pour d</w:t>
      </w:r>
      <w:r>
        <w:rPr>
          <w:rFonts w:ascii="Cambria Math" w:hAnsi="Cambria Math"/>
        </w:rPr>
        <w:t>é</w:t>
      </w:r>
      <w:r>
        <w:t>terminer si</w:t>
      </w:r>
      <w:r>
        <w:rPr>
          <w:spacing w:val="80"/>
        </w:rPr>
        <w:t xml:space="preserve"> </w:t>
      </w:r>
      <w:r>
        <w:t>l</w:t>
      </w:r>
      <w:r>
        <w:rPr>
          <w:rFonts w:ascii="Cambria Math" w:hAnsi="Cambria Math"/>
        </w:rPr>
        <w:t>’</w:t>
      </w:r>
      <w:r>
        <w:t>usage de la marque a ou non un caract</w:t>
      </w:r>
      <w:r>
        <w:rPr>
          <w:rFonts w:ascii="Cambria Math" w:hAnsi="Cambria Math"/>
        </w:rPr>
        <w:t>è</w:t>
      </w:r>
      <w:r>
        <w:t>re s</w:t>
      </w:r>
      <w:r>
        <w:rPr>
          <w:rFonts w:ascii="Cambria Math" w:hAnsi="Cambria Math"/>
        </w:rPr>
        <w:t>é</w:t>
      </w:r>
      <w:r>
        <w:t>rieux (</w:t>
      </w:r>
      <w:r>
        <w:rPr>
          <w:rFonts w:ascii="Cambria Math" w:hAnsi="Cambria Math"/>
        </w:rPr>
        <w:t>§</w:t>
      </w:r>
      <w:r>
        <w:rPr>
          <w:rFonts w:ascii="Cambria Math" w:hAnsi="Cambria Math"/>
          <w:spacing w:val="31"/>
        </w:rPr>
        <w:t xml:space="preserve"> </w:t>
      </w:r>
      <w:r>
        <w:t>55). L</w:t>
      </w:r>
      <w:r>
        <w:rPr>
          <w:rFonts w:ascii="Cambria Math" w:hAnsi="Cambria Math"/>
        </w:rPr>
        <w:t>’é</w:t>
      </w:r>
      <w:r>
        <w:t>tendue territoriale n</w:t>
      </w:r>
      <w:r>
        <w:rPr>
          <w:rFonts w:ascii="Cambria Math" w:hAnsi="Cambria Math"/>
        </w:rPr>
        <w:t>’</w:t>
      </w:r>
      <w:r>
        <w:t>est qu</w:t>
      </w:r>
      <w:r>
        <w:rPr>
          <w:rFonts w:ascii="Cambria Math" w:hAnsi="Cambria Math"/>
        </w:rPr>
        <w:t>’</w:t>
      </w:r>
      <w:r>
        <w:t xml:space="preserve">un des nombreux facteurs </w:t>
      </w:r>
      <w:r>
        <w:rPr>
          <w:rFonts w:ascii="Cambria Math" w:hAnsi="Cambria Math"/>
        </w:rPr>
        <w:t xml:space="preserve">à </w:t>
      </w:r>
      <w:r>
        <w:t>prendre en consid</w:t>
      </w:r>
      <w:r>
        <w:rPr>
          <w:rFonts w:ascii="Cambria Math" w:hAnsi="Cambria Math"/>
        </w:rPr>
        <w:t>é</w:t>
      </w:r>
      <w:r>
        <w:t>ration pour appr</w:t>
      </w:r>
      <w:r>
        <w:rPr>
          <w:rFonts w:ascii="Cambria Math" w:hAnsi="Cambria Math"/>
        </w:rPr>
        <w:t>é</w:t>
      </w:r>
      <w:r>
        <w:t>cier le caract</w:t>
      </w:r>
      <w:r>
        <w:rPr>
          <w:rFonts w:ascii="Cambria Math" w:hAnsi="Cambria Math"/>
        </w:rPr>
        <w:t>è</w:t>
      </w:r>
      <w:r>
        <w:t>re s</w:t>
      </w:r>
      <w:r>
        <w:rPr>
          <w:rFonts w:ascii="Cambria Math" w:hAnsi="Cambria Math"/>
        </w:rPr>
        <w:t>é</w:t>
      </w:r>
      <w:r>
        <w:t>rieux de l</w:t>
      </w:r>
      <w:r>
        <w:rPr>
          <w:rFonts w:ascii="Cambria Math" w:hAnsi="Cambria Math"/>
        </w:rPr>
        <w:t>’</w:t>
      </w:r>
      <w:r>
        <w:t>usage d</w:t>
      </w:r>
      <w:r>
        <w:rPr>
          <w:rFonts w:ascii="Cambria Math" w:hAnsi="Cambria Math"/>
        </w:rPr>
        <w:t>’</w:t>
      </w:r>
      <w:r>
        <w:t>une marque de l</w:t>
      </w:r>
      <w:r>
        <w:rPr>
          <w:rFonts w:ascii="Cambria Math" w:hAnsi="Cambria Math"/>
        </w:rPr>
        <w:t>’</w:t>
      </w:r>
      <w:r>
        <w:t>Union europ</w:t>
      </w:r>
      <w:r>
        <w:rPr>
          <w:rFonts w:ascii="Cambria Math" w:hAnsi="Cambria Math"/>
        </w:rPr>
        <w:t>é</w:t>
      </w:r>
      <w:r>
        <w:t>enne. En outre, pour que l</w:t>
      </w:r>
      <w:r>
        <w:rPr>
          <w:rFonts w:ascii="Cambria Math" w:hAnsi="Cambria Math"/>
        </w:rPr>
        <w:t>’</w:t>
      </w:r>
      <w:r>
        <w:t>usage d</w:t>
      </w:r>
      <w:r>
        <w:rPr>
          <w:rFonts w:ascii="Cambria Math" w:hAnsi="Cambria Math"/>
        </w:rPr>
        <w:t>’</w:t>
      </w:r>
      <w:r>
        <w:t>une marque de l</w:t>
      </w:r>
      <w:r>
        <w:rPr>
          <w:rFonts w:ascii="Cambria Math" w:hAnsi="Cambria Math"/>
        </w:rPr>
        <w:t>’</w:t>
      </w:r>
      <w:r>
        <w:t>Union europ</w:t>
      </w:r>
      <w:r>
        <w:rPr>
          <w:rFonts w:ascii="Cambria Math" w:hAnsi="Cambria Math"/>
        </w:rPr>
        <w:t>é</w:t>
      </w:r>
      <w:r>
        <w:t>enne soit qualifi</w:t>
      </w:r>
      <w:r>
        <w:rPr>
          <w:rFonts w:ascii="Cambria Math" w:hAnsi="Cambria Math"/>
        </w:rPr>
        <w:t xml:space="preserve">é </w:t>
      </w:r>
      <w:r>
        <w:t>de s</w:t>
      </w:r>
      <w:r>
        <w:rPr>
          <w:rFonts w:ascii="Cambria Math" w:hAnsi="Cambria Math"/>
        </w:rPr>
        <w:t>é</w:t>
      </w:r>
      <w:r>
        <w:t>rieux, il n</w:t>
      </w:r>
      <w:r>
        <w:rPr>
          <w:rFonts w:ascii="Cambria Math" w:hAnsi="Cambria Math"/>
        </w:rPr>
        <w:t>’</w:t>
      </w:r>
      <w:r>
        <w:t>est pas n</w:t>
      </w:r>
      <w:r>
        <w:rPr>
          <w:rFonts w:ascii="Cambria Math" w:hAnsi="Cambria Math"/>
        </w:rPr>
        <w:t>é</w:t>
      </w:r>
      <w:r>
        <w:t>cessaire que</w:t>
      </w:r>
      <w:r>
        <w:rPr>
          <w:spacing w:val="-10"/>
        </w:rPr>
        <w:t xml:space="preserve"> </w:t>
      </w:r>
      <w:r>
        <w:t>la</w:t>
      </w:r>
      <w:r>
        <w:rPr>
          <w:spacing w:val="-10"/>
        </w:rPr>
        <w:t xml:space="preserve"> </w:t>
      </w:r>
      <w:r>
        <w:t>marque</w:t>
      </w:r>
      <w:r>
        <w:rPr>
          <w:spacing w:val="-10"/>
        </w:rPr>
        <w:t xml:space="preserve"> </w:t>
      </w:r>
      <w:r>
        <w:t>soit</w:t>
      </w:r>
      <w:r>
        <w:rPr>
          <w:spacing w:val="-7"/>
        </w:rPr>
        <w:t xml:space="preserve"> </w:t>
      </w:r>
      <w:r>
        <w:t>utilis</w:t>
      </w:r>
      <w:r>
        <w:rPr>
          <w:rFonts w:ascii="Cambria Math" w:hAnsi="Cambria Math"/>
        </w:rPr>
        <w:t>é</w:t>
      </w:r>
      <w:r>
        <w:t>e dans</w:t>
      </w:r>
      <w:r>
        <w:rPr>
          <w:spacing w:val="27"/>
        </w:rPr>
        <w:t xml:space="preserve"> </w:t>
      </w:r>
      <w:r>
        <w:t>une partie substantielle de l</w:t>
      </w:r>
      <w:r>
        <w:rPr>
          <w:rFonts w:ascii="Cambria Math" w:hAnsi="Cambria Math"/>
        </w:rPr>
        <w:t>’</w:t>
      </w:r>
      <w:r>
        <w:t>Union europ</w:t>
      </w:r>
      <w:r>
        <w:rPr>
          <w:rFonts w:ascii="Cambria Math" w:hAnsi="Cambria Math"/>
        </w:rPr>
        <w:t>é</w:t>
      </w:r>
      <w:r>
        <w:t>enne. La possibilit</w:t>
      </w:r>
      <w:r>
        <w:rPr>
          <w:rFonts w:ascii="Cambria Math" w:hAnsi="Cambria Math"/>
        </w:rPr>
        <w:t xml:space="preserve">é </w:t>
      </w:r>
      <w:r>
        <w:t>qu</w:t>
      </w:r>
      <w:r>
        <w:rPr>
          <w:rFonts w:ascii="Cambria Math" w:hAnsi="Cambria Math"/>
        </w:rPr>
        <w:t>’</w:t>
      </w:r>
      <w:r>
        <w:t xml:space="preserve">elle ait </w:t>
      </w:r>
      <w:r>
        <w:rPr>
          <w:rFonts w:ascii="Cambria Math" w:hAnsi="Cambria Math"/>
        </w:rPr>
        <w:t>é</w:t>
      </w:r>
      <w:r>
        <w:t>t</w:t>
      </w:r>
      <w:r>
        <w:rPr>
          <w:rFonts w:ascii="Cambria Math" w:hAnsi="Cambria Math"/>
        </w:rPr>
        <w:t xml:space="preserve">é </w:t>
      </w:r>
      <w:r>
        <w:t>utilis</w:t>
      </w:r>
      <w:r>
        <w:rPr>
          <w:rFonts w:ascii="Cambria Math" w:hAnsi="Cambria Math"/>
        </w:rPr>
        <w:t>é</w:t>
      </w:r>
      <w:r>
        <w:t>e sur le territoire d</w:t>
      </w:r>
      <w:r>
        <w:rPr>
          <w:rFonts w:ascii="Cambria Math" w:hAnsi="Cambria Math"/>
        </w:rPr>
        <w:t>’</w:t>
      </w:r>
      <w:r>
        <w:t xml:space="preserve">un seul </w:t>
      </w:r>
      <w:r>
        <w:rPr>
          <w:rFonts w:ascii="Cambria Math" w:hAnsi="Cambria Math"/>
        </w:rPr>
        <w:t>É</w:t>
      </w:r>
      <w:r>
        <w:t xml:space="preserve">tat membre ne doit pas </w:t>
      </w:r>
      <w:r>
        <w:rPr>
          <w:rFonts w:ascii="Cambria Math" w:hAnsi="Cambria Math"/>
        </w:rPr>
        <w:t>ê</w:t>
      </w:r>
      <w:r>
        <w:t>tre exclue, puisque les fronti</w:t>
      </w:r>
      <w:r>
        <w:rPr>
          <w:rFonts w:ascii="Cambria Math" w:hAnsi="Cambria Math"/>
        </w:rPr>
        <w:t>è</w:t>
      </w:r>
      <w:r>
        <w:t xml:space="preserve">res des </w:t>
      </w:r>
      <w:r>
        <w:rPr>
          <w:rFonts w:ascii="Cambria Math" w:hAnsi="Cambria Math"/>
        </w:rPr>
        <w:t>É</w:t>
      </w:r>
      <w:r>
        <w:t xml:space="preserve">tats membres doivent </w:t>
      </w:r>
      <w:r>
        <w:rPr>
          <w:rFonts w:ascii="Cambria Math" w:hAnsi="Cambria Math"/>
        </w:rPr>
        <w:t>ê</w:t>
      </w:r>
      <w:r>
        <w:t>tre ignor</w:t>
      </w:r>
      <w:r>
        <w:rPr>
          <w:rFonts w:ascii="Cambria Math" w:hAnsi="Cambria Math"/>
        </w:rPr>
        <w:t>é</w:t>
      </w:r>
      <w:r>
        <w:t>es, tandis que les caract</w:t>
      </w:r>
      <w:r>
        <w:rPr>
          <w:rFonts w:ascii="Cambria Math" w:hAnsi="Cambria Math"/>
        </w:rPr>
        <w:t>é</w:t>
      </w:r>
      <w:r>
        <w:t>ristiques des produits ou services concern</w:t>
      </w:r>
      <w:r>
        <w:rPr>
          <w:rFonts w:ascii="Cambria Math" w:hAnsi="Cambria Math"/>
        </w:rPr>
        <w:t>é</w:t>
      </w:r>
      <w:r>
        <w:t xml:space="preserve">s doivent </w:t>
      </w:r>
      <w:r>
        <w:rPr>
          <w:rFonts w:ascii="Cambria Math" w:hAnsi="Cambria Math"/>
        </w:rPr>
        <w:t>ê</w:t>
      </w:r>
      <w:r>
        <w:t>tre prises en consid</w:t>
      </w:r>
      <w:r>
        <w:rPr>
          <w:rFonts w:ascii="Cambria Math" w:hAnsi="Cambria Math"/>
        </w:rPr>
        <w:t>é</w:t>
      </w:r>
      <w:r>
        <w:t xml:space="preserve">ration &amp;bra; 07/11/2019, T-380/18, INTAS/INDAS (fig.) et al., EU:T:2019:782, </w:t>
      </w:r>
      <w:r>
        <w:rPr>
          <w:rFonts w:ascii="Cambria Math" w:hAnsi="Cambria Math"/>
        </w:rPr>
        <w:t>§</w:t>
      </w:r>
      <w:r>
        <w:rPr>
          <w:rFonts w:ascii="Cambria Math" w:hAnsi="Cambria Math"/>
          <w:spacing w:val="40"/>
        </w:rPr>
        <w:t xml:space="preserve"> </w:t>
      </w:r>
      <w:r>
        <w:t>80 &amp;ket;. Le Tribunal a jug</w:t>
      </w:r>
      <w:r>
        <w:rPr>
          <w:rFonts w:ascii="Cambria Math" w:hAnsi="Cambria Math"/>
        </w:rPr>
        <w:t xml:space="preserve">é à </w:t>
      </w:r>
      <w:r>
        <w:t>de nombreuses reprises que l</w:t>
      </w:r>
      <w:r>
        <w:rPr>
          <w:rFonts w:ascii="Cambria Math" w:hAnsi="Cambria Math"/>
        </w:rPr>
        <w:t>’</w:t>
      </w:r>
      <w:r>
        <w:t>usage d</w:t>
      </w:r>
      <w:r>
        <w:rPr>
          <w:rFonts w:ascii="Cambria Math" w:hAnsi="Cambria Math"/>
        </w:rPr>
        <w:t>’</w:t>
      </w:r>
      <w:r>
        <w:t>une marque de l</w:t>
      </w:r>
      <w:r>
        <w:rPr>
          <w:rFonts w:ascii="Cambria Math" w:hAnsi="Cambria Math"/>
        </w:rPr>
        <w:t>’</w:t>
      </w:r>
      <w:r>
        <w:t>Union europ</w:t>
      </w:r>
      <w:r>
        <w:rPr>
          <w:rFonts w:ascii="Cambria Math" w:hAnsi="Cambria Math"/>
        </w:rPr>
        <w:t>é</w:t>
      </w:r>
      <w:r>
        <w:t xml:space="preserve">enne dans un seul </w:t>
      </w:r>
      <w:r>
        <w:rPr>
          <w:rFonts w:ascii="Cambria Math" w:hAnsi="Cambria Math"/>
        </w:rPr>
        <w:t>É</w:t>
      </w:r>
      <w:r>
        <w:t>tat membre, voire dans une seule ville d</w:t>
      </w:r>
      <w:r>
        <w:rPr>
          <w:rFonts w:ascii="Cambria Math" w:hAnsi="Cambria Math"/>
        </w:rPr>
        <w:t>’</w:t>
      </w:r>
      <w:r>
        <w:t xml:space="preserve">un </w:t>
      </w:r>
      <w:r>
        <w:rPr>
          <w:rFonts w:ascii="Cambria Math" w:hAnsi="Cambria Math"/>
        </w:rPr>
        <w:t>É</w:t>
      </w:r>
      <w:r>
        <w:t>tat membre de l</w:t>
      </w:r>
      <w:r>
        <w:rPr>
          <w:rFonts w:ascii="Cambria Math" w:hAnsi="Cambria Math"/>
        </w:rPr>
        <w:t>’</w:t>
      </w:r>
      <w:r>
        <w:t>Union</w:t>
      </w:r>
      <w:r>
        <w:rPr>
          <w:spacing w:val="-8"/>
        </w:rPr>
        <w:t xml:space="preserve"> </w:t>
      </w:r>
      <w:r>
        <w:t>europ</w:t>
      </w:r>
      <w:r>
        <w:rPr>
          <w:rFonts w:ascii="Cambria Math" w:hAnsi="Cambria Math"/>
        </w:rPr>
        <w:t>é</w:t>
      </w:r>
      <w:r>
        <w:t>enne,</w:t>
      </w:r>
      <w:r>
        <w:rPr>
          <w:spacing w:val="-5"/>
        </w:rPr>
        <w:t xml:space="preserve"> </w:t>
      </w:r>
      <w:r>
        <w:t>est</w:t>
      </w:r>
      <w:r>
        <w:rPr>
          <w:spacing w:val="-5"/>
        </w:rPr>
        <w:t xml:space="preserve"> </w:t>
      </w:r>
      <w:r>
        <w:t>suffisant</w:t>
      </w:r>
      <w:r>
        <w:rPr>
          <w:spacing w:val="-5"/>
        </w:rPr>
        <w:t xml:space="preserve"> </w:t>
      </w:r>
      <w:r>
        <w:t>pour</w:t>
      </w:r>
      <w:r>
        <w:rPr>
          <w:spacing w:val="-3"/>
        </w:rPr>
        <w:t xml:space="preserve"> </w:t>
      </w:r>
      <w:r>
        <w:t>satisfaire</w:t>
      </w:r>
      <w:r>
        <w:rPr>
          <w:spacing w:val="-8"/>
        </w:rPr>
        <w:t xml:space="preserve"> </w:t>
      </w:r>
      <w:r>
        <w:t>au</w:t>
      </w:r>
      <w:r>
        <w:rPr>
          <w:spacing w:val="-8"/>
        </w:rPr>
        <w:t xml:space="preserve"> </w:t>
      </w:r>
      <w:r>
        <w:t>crit</w:t>
      </w:r>
      <w:r>
        <w:rPr>
          <w:rFonts w:ascii="Cambria Math" w:hAnsi="Cambria Math"/>
        </w:rPr>
        <w:t>è</w:t>
      </w:r>
      <w:r>
        <w:t>re</w:t>
      </w:r>
      <w:r>
        <w:rPr>
          <w:spacing w:val="-8"/>
        </w:rPr>
        <w:t xml:space="preserve"> </w:t>
      </w:r>
      <w:r>
        <w:t>de l</w:t>
      </w:r>
      <w:r>
        <w:rPr>
          <w:rFonts w:ascii="Cambria Math" w:hAnsi="Cambria Math"/>
        </w:rPr>
        <w:t>’é</w:t>
      </w:r>
      <w:r>
        <w:t>tendue territoriale &amp;bra; 07/11/2019, T-380/18, INTAS/INDAS</w:t>
      </w:r>
      <w:r>
        <w:rPr>
          <w:spacing w:val="-3"/>
        </w:rPr>
        <w:t xml:space="preserve"> </w:t>
      </w:r>
      <w:r>
        <w:t>(fig)</w:t>
      </w:r>
      <w:r>
        <w:rPr>
          <w:spacing w:val="-3"/>
        </w:rPr>
        <w:t xml:space="preserve"> </w:t>
      </w:r>
      <w:r>
        <w:t>et</w:t>
      </w:r>
      <w:r>
        <w:rPr>
          <w:spacing w:val="-4"/>
        </w:rPr>
        <w:t xml:space="preserve"> </w:t>
      </w:r>
      <w:r>
        <w:t>al.,</w:t>
      </w:r>
      <w:r>
        <w:rPr>
          <w:spacing w:val="-4"/>
        </w:rPr>
        <w:t xml:space="preserve"> </w:t>
      </w:r>
      <w:r>
        <w:t xml:space="preserve">EU:T:2019:782, </w:t>
      </w:r>
      <w:r>
        <w:rPr>
          <w:rFonts w:ascii="Cambria Math" w:hAnsi="Cambria Math"/>
        </w:rPr>
        <w:t xml:space="preserve">§ </w:t>
      </w:r>
      <w:r>
        <w:t>81 &amp;ket;.</w:t>
      </w:r>
    </w:p>
    <w:p w14:paraId="299C283B" w14:textId="77777777" w:rsidR="00C01C1A" w:rsidRDefault="00C01C1A">
      <w:pPr>
        <w:pStyle w:val="Corpsdetexte"/>
        <w:jc w:val="both"/>
        <w:sectPr w:rsidR="00C01C1A">
          <w:headerReference w:type="default" r:id="rId38"/>
          <w:pgSz w:w="11910" w:h="16850"/>
          <w:pgMar w:top="1000" w:right="1275" w:bottom="280" w:left="1275" w:header="727" w:footer="0" w:gutter="0"/>
          <w:cols w:space="720"/>
        </w:sectPr>
      </w:pPr>
    </w:p>
    <w:p w14:paraId="66C029E9" w14:textId="77777777" w:rsidR="00C01C1A" w:rsidRDefault="00000000">
      <w:pPr>
        <w:pStyle w:val="Corpsdetexte"/>
      </w:pPr>
      <w:r>
        <w:rPr>
          <w:noProof/>
        </w:rPr>
        <w:lastRenderedPageBreak/>
        <mc:AlternateContent>
          <mc:Choice Requires="wps">
            <w:drawing>
              <wp:anchor distT="0" distB="0" distL="0" distR="0" simplePos="0" relativeHeight="15735808" behindDoc="0" locked="0" layoutInCell="1" allowOverlap="1" wp14:anchorId="25B4B346" wp14:editId="204E5C8C">
                <wp:simplePos x="0" y="0"/>
                <wp:positionH relativeFrom="page">
                  <wp:posOffset>270575</wp:posOffset>
                </wp:positionH>
                <wp:positionV relativeFrom="page">
                  <wp:posOffset>1118555</wp:posOffset>
                </wp:positionV>
                <wp:extent cx="146050" cy="921004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6776C19"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5808" type="#_x0000_t202" id="docshape3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7514BE9C" w14:textId="77777777" w:rsidR="00C01C1A" w:rsidRDefault="00C01C1A">
      <w:pPr>
        <w:pStyle w:val="Corpsdetexte"/>
        <w:spacing w:before="190"/>
      </w:pPr>
    </w:p>
    <w:p w14:paraId="37E16740" w14:textId="77777777" w:rsidR="00C01C1A" w:rsidRDefault="00000000">
      <w:pPr>
        <w:pStyle w:val="Corpsdetexte"/>
        <w:spacing w:line="237" w:lineRule="auto"/>
        <w:ind w:left="166" w:right="153"/>
        <w:jc w:val="both"/>
      </w:pPr>
      <w:r>
        <w:t xml:space="preserve">En l’espèce, les articles de presse, par exemple, correspondent à des publications françaises, espagnoles et anglaises, et les factures datées de la période pertinente concernent plusieurs pays européens, tels que la France, l’Autriche, l’Espagne, le Luxembourg, la Suède et la Belgique. En outre, les prix indiqués dans les factures sont en </w:t>
      </w:r>
      <w:r>
        <w:rPr>
          <w:spacing w:val="-4"/>
        </w:rPr>
        <w:t>EUR.</w:t>
      </w:r>
    </w:p>
    <w:p w14:paraId="5D42D066" w14:textId="77777777" w:rsidR="00C01C1A" w:rsidRDefault="00C01C1A">
      <w:pPr>
        <w:pStyle w:val="Corpsdetexte"/>
        <w:spacing w:before="9"/>
      </w:pPr>
    </w:p>
    <w:p w14:paraId="6741C433" w14:textId="77777777" w:rsidR="00C01C1A" w:rsidRDefault="00000000">
      <w:pPr>
        <w:pStyle w:val="Corpsdetexte"/>
        <w:spacing w:line="242" w:lineRule="auto"/>
        <w:ind w:left="166" w:right="163"/>
        <w:jc w:val="both"/>
      </w:pPr>
      <w:r>
        <w:t>Par conséquent, la marque antérieure a été utilisée avec une large portée territoriale sur le territoire pertinent.</w:t>
      </w:r>
    </w:p>
    <w:p w14:paraId="6110CEFD" w14:textId="77777777" w:rsidR="00C01C1A" w:rsidRDefault="00C01C1A">
      <w:pPr>
        <w:pStyle w:val="Corpsdetexte"/>
        <w:spacing w:before="242"/>
      </w:pPr>
    </w:p>
    <w:p w14:paraId="5CE1A06B" w14:textId="77777777" w:rsidR="00C01C1A" w:rsidRDefault="00000000">
      <w:pPr>
        <w:pStyle w:val="Titre2"/>
        <w:spacing w:line="242" w:lineRule="auto"/>
        <w:ind w:right="178"/>
        <w:jc w:val="both"/>
      </w:pPr>
      <w:r>
        <w:t xml:space="preserve">Nature de l’usage: usage en tant que marque et usage de la marque telle </w:t>
      </w:r>
      <w:r>
        <w:rPr>
          <w:spacing w:val="-2"/>
        </w:rPr>
        <w:t>qu’enregistrée</w:t>
      </w:r>
    </w:p>
    <w:p w14:paraId="56D400E9" w14:textId="77777777" w:rsidR="00C01C1A" w:rsidRDefault="00C01C1A">
      <w:pPr>
        <w:pStyle w:val="Corpsdetexte"/>
        <w:spacing w:before="3"/>
        <w:rPr>
          <w:rFonts w:ascii="Arial"/>
          <w:b/>
        </w:rPr>
      </w:pPr>
    </w:p>
    <w:p w14:paraId="1E33D4E5" w14:textId="77777777" w:rsidR="00C01C1A" w:rsidRDefault="00000000">
      <w:pPr>
        <w:pStyle w:val="Corpsdetexte"/>
        <w:spacing w:before="1" w:line="237" w:lineRule="auto"/>
        <w:ind w:left="166" w:right="149"/>
        <w:jc w:val="both"/>
      </w:pPr>
      <w:r>
        <w:t>Dans le contexte de l’article 10, paragraphe 3, du RDMUE, l’expression «nature de l’usage» inclut la preuve de l’usage du signe en tant que marque conformément à sa fonction, de l’usage de la marque telle qu’elle est enregistrée ou</w:t>
      </w:r>
      <w:r>
        <w:rPr>
          <w:spacing w:val="-9"/>
        </w:rPr>
        <w:t xml:space="preserve"> </w:t>
      </w:r>
      <w:r>
        <w:t>d’une</w:t>
      </w:r>
      <w:r>
        <w:rPr>
          <w:spacing w:val="-9"/>
        </w:rPr>
        <w:t xml:space="preserve"> </w:t>
      </w:r>
      <w:r>
        <w:t>variante</w:t>
      </w:r>
      <w:r>
        <w:rPr>
          <w:spacing w:val="-9"/>
        </w:rPr>
        <w:t xml:space="preserve"> </w:t>
      </w:r>
      <w:r>
        <w:t>de</w:t>
      </w:r>
      <w:r>
        <w:rPr>
          <w:spacing w:val="-9"/>
        </w:rPr>
        <w:t xml:space="preserve"> </w:t>
      </w:r>
      <w:r>
        <w:t>celle-ci</w:t>
      </w:r>
      <w:r>
        <w:rPr>
          <w:spacing w:val="-9"/>
        </w:rPr>
        <w:t xml:space="preserve"> </w:t>
      </w:r>
      <w:r>
        <w:t>conformément à l’article 18, paragraphe 1, second alinéa, point a), du RMUE, et de son usage pour les produits et services pour lesquels elle est</w:t>
      </w:r>
      <w:r>
        <w:rPr>
          <w:spacing w:val="-7"/>
        </w:rPr>
        <w:t xml:space="preserve"> </w:t>
      </w:r>
      <w:r>
        <w:t>enregistrée.</w:t>
      </w:r>
    </w:p>
    <w:p w14:paraId="457B1E65" w14:textId="77777777" w:rsidR="00C01C1A" w:rsidRDefault="00C01C1A">
      <w:pPr>
        <w:pStyle w:val="Corpsdetexte"/>
        <w:spacing w:before="9"/>
      </w:pPr>
    </w:p>
    <w:p w14:paraId="1F49F44A" w14:textId="77777777" w:rsidR="00C01C1A" w:rsidRDefault="00000000">
      <w:pPr>
        <w:pStyle w:val="Corpsdetexte"/>
        <w:ind w:left="166" w:right="148"/>
        <w:jc w:val="both"/>
      </w:pPr>
      <w:r>
        <w:t>Conformément à l’article</w:t>
      </w:r>
      <w:r>
        <w:rPr>
          <w:spacing w:val="-6"/>
        </w:rPr>
        <w:t xml:space="preserve"> </w:t>
      </w:r>
      <w:r>
        <w:t>18, paragraphe</w:t>
      </w:r>
      <w:r>
        <w:rPr>
          <w:spacing w:val="-7"/>
        </w:rPr>
        <w:t xml:space="preserve"> </w:t>
      </w:r>
      <w:r>
        <w:t>1, deuxième alinéa, point a), du RMUE, sont également considérés comme usage au sens du paragraphe 1: l’usage de la marque de l’Union européenne sous une forme qui diffère par des éléments n’altérant pas le caractère distinctif de la marque dans la forme sous laquelle celle-ci a été enregistrée, que la</w:t>
      </w:r>
      <w:r>
        <w:rPr>
          <w:spacing w:val="-7"/>
        </w:rPr>
        <w:t xml:space="preserve"> </w:t>
      </w:r>
      <w:r>
        <w:t>marque soit ou non également enregistrée sous la forme utilisée au nom du titulaire. Lors de l’examen</w:t>
      </w:r>
      <w:r>
        <w:rPr>
          <w:spacing w:val="28"/>
        </w:rPr>
        <w:t xml:space="preserve"> </w:t>
      </w:r>
      <w:r>
        <w:t>de</w:t>
      </w:r>
      <w:r>
        <w:rPr>
          <w:spacing w:val="15"/>
        </w:rPr>
        <w:t xml:space="preserve"> </w:t>
      </w:r>
      <w:r>
        <w:t>l’usage</w:t>
      </w:r>
      <w:r>
        <w:rPr>
          <w:spacing w:val="15"/>
        </w:rPr>
        <w:t xml:space="preserve"> </w:t>
      </w:r>
      <w:r>
        <w:t>d’un</w:t>
      </w:r>
      <w:r>
        <w:rPr>
          <w:spacing w:val="14"/>
        </w:rPr>
        <w:t xml:space="preserve"> </w:t>
      </w:r>
      <w:r>
        <w:t>enregistrement</w:t>
      </w:r>
      <w:r>
        <w:rPr>
          <w:spacing w:val="18"/>
        </w:rPr>
        <w:t xml:space="preserve"> </w:t>
      </w:r>
      <w:r>
        <w:t>antérieur</w:t>
      </w:r>
      <w:r>
        <w:rPr>
          <w:spacing w:val="19"/>
        </w:rPr>
        <w:t xml:space="preserve"> </w:t>
      </w:r>
      <w:r>
        <w:t>aux</w:t>
      </w:r>
      <w:r>
        <w:rPr>
          <w:spacing w:val="13"/>
        </w:rPr>
        <w:t xml:space="preserve"> </w:t>
      </w:r>
      <w:r>
        <w:t>fins</w:t>
      </w:r>
      <w:r>
        <w:rPr>
          <w:spacing w:val="26"/>
        </w:rPr>
        <w:t xml:space="preserve"> </w:t>
      </w:r>
      <w:r>
        <w:t>de</w:t>
      </w:r>
      <w:r>
        <w:rPr>
          <w:spacing w:val="15"/>
        </w:rPr>
        <w:t xml:space="preserve"> </w:t>
      </w:r>
      <w:r>
        <w:t>l’article</w:t>
      </w:r>
      <w:r>
        <w:rPr>
          <w:spacing w:val="-1"/>
        </w:rPr>
        <w:t xml:space="preserve"> </w:t>
      </w:r>
      <w:r>
        <w:t>47,</w:t>
      </w:r>
      <w:r>
        <w:rPr>
          <w:spacing w:val="18"/>
        </w:rPr>
        <w:t xml:space="preserve"> </w:t>
      </w:r>
      <w:r>
        <w:t>paragraphe</w:t>
      </w:r>
      <w:r>
        <w:rPr>
          <w:spacing w:val="-11"/>
        </w:rPr>
        <w:t xml:space="preserve"> </w:t>
      </w:r>
      <w:r>
        <w:t>2,</w:t>
      </w:r>
      <w:r>
        <w:rPr>
          <w:spacing w:val="18"/>
        </w:rPr>
        <w:t xml:space="preserve"> </w:t>
      </w:r>
      <w:r>
        <w:rPr>
          <w:spacing w:val="-5"/>
        </w:rPr>
        <w:t>et</w:t>
      </w:r>
    </w:p>
    <w:p w14:paraId="732D8E6D" w14:textId="77777777" w:rsidR="00C01C1A" w:rsidRDefault="00000000">
      <w:pPr>
        <w:pStyle w:val="Corpsdetexte"/>
        <w:spacing w:line="242" w:lineRule="auto"/>
        <w:ind w:left="166" w:right="158"/>
        <w:jc w:val="both"/>
      </w:pPr>
      <w:r>
        <w:t>(3) du RMUE, l’article</w:t>
      </w:r>
      <w:r>
        <w:rPr>
          <w:spacing w:val="-8"/>
        </w:rPr>
        <w:t xml:space="preserve"> </w:t>
      </w:r>
      <w:r>
        <w:t>18 peut être appliqué par analogie pour déterminer si l’usage</w:t>
      </w:r>
      <w:r>
        <w:rPr>
          <w:spacing w:val="-12"/>
        </w:rPr>
        <w:t xml:space="preserve"> </w:t>
      </w:r>
      <w:r>
        <w:t>du</w:t>
      </w:r>
      <w:r>
        <w:rPr>
          <w:spacing w:val="-12"/>
        </w:rPr>
        <w:t xml:space="preserve"> </w:t>
      </w:r>
      <w:r>
        <w:t>signe constitue ou non un usage sérieux de la marque antérieure en ce</w:t>
      </w:r>
      <w:r>
        <w:rPr>
          <w:spacing w:val="-15"/>
        </w:rPr>
        <w:t xml:space="preserve"> </w:t>
      </w:r>
      <w:r>
        <w:t>qui concerne sa</w:t>
      </w:r>
      <w:r>
        <w:rPr>
          <w:spacing w:val="-15"/>
        </w:rPr>
        <w:t xml:space="preserve"> </w:t>
      </w:r>
      <w:r>
        <w:t>nature.</w:t>
      </w:r>
    </w:p>
    <w:p w14:paraId="35BDD9BE" w14:textId="77777777" w:rsidR="00C01C1A" w:rsidRDefault="00C01C1A">
      <w:pPr>
        <w:pStyle w:val="Corpsdetexte"/>
      </w:pPr>
    </w:p>
    <w:p w14:paraId="4F572876" w14:textId="77777777" w:rsidR="00C01C1A" w:rsidRDefault="00000000">
      <w:pPr>
        <w:pStyle w:val="Corpsdetexte"/>
        <w:spacing w:line="242" w:lineRule="auto"/>
        <w:ind w:left="166" w:right="152"/>
        <w:jc w:val="both"/>
      </w:pPr>
      <w:r>
        <w:t>La nature de l’usage exige, entre autres, que la marque antérieure soit utilisée en tant que marque, c’est-à-dire pour identifier l’origine, permettant ainsi au public pertinent de</w:t>
      </w:r>
      <w:r>
        <w:rPr>
          <w:spacing w:val="80"/>
        </w:rPr>
        <w:t xml:space="preserve"> </w:t>
      </w:r>
      <w:r>
        <w:t>distinguer les produits et les services de différents fournisseurs.</w:t>
      </w:r>
    </w:p>
    <w:p w14:paraId="5DB819EC" w14:textId="77777777" w:rsidR="00C01C1A" w:rsidRDefault="00000000">
      <w:pPr>
        <w:pStyle w:val="Corpsdetexte"/>
        <w:spacing w:before="240" w:line="242" w:lineRule="auto"/>
        <w:ind w:left="166" w:right="149"/>
        <w:jc w:val="both"/>
      </w:pPr>
      <w:r>
        <w:t>En l’espèce, les éléments de preuve, considérés dans leur ensemble, indiquent que la marque</w:t>
      </w:r>
      <w:r>
        <w:rPr>
          <w:spacing w:val="40"/>
        </w:rPr>
        <w:t xml:space="preserve"> </w:t>
      </w:r>
      <w:r>
        <w:t>antérieure a été utilisée conformément à son objet principal, à savoir celui d’identifier</w:t>
      </w:r>
      <w:r>
        <w:rPr>
          <w:spacing w:val="40"/>
        </w:rPr>
        <w:t xml:space="preserve"> </w:t>
      </w:r>
      <w:r>
        <w:t>l’origine des produits.</w:t>
      </w:r>
    </w:p>
    <w:p w14:paraId="7AC75184" w14:textId="77777777" w:rsidR="00C01C1A" w:rsidRDefault="00C01C1A">
      <w:pPr>
        <w:pStyle w:val="Corpsdetexte"/>
        <w:spacing w:before="1"/>
      </w:pPr>
    </w:p>
    <w:p w14:paraId="4B8F2C8A" w14:textId="77777777" w:rsidR="00C01C1A" w:rsidRDefault="00000000">
      <w:pPr>
        <w:pStyle w:val="Corpsdetexte"/>
        <w:spacing w:line="242" w:lineRule="auto"/>
        <w:ind w:left="166" w:right="159"/>
        <w:jc w:val="both"/>
      </w:pPr>
      <w:r>
        <w:rPr>
          <w:noProof/>
        </w:rPr>
        <w:drawing>
          <wp:anchor distT="0" distB="0" distL="0" distR="0" simplePos="0" relativeHeight="15735296" behindDoc="0" locked="0" layoutInCell="1" allowOverlap="1" wp14:anchorId="79413D36" wp14:editId="56D63AB6">
            <wp:simplePos x="0" y="0"/>
            <wp:positionH relativeFrom="page">
              <wp:posOffset>914400</wp:posOffset>
            </wp:positionH>
            <wp:positionV relativeFrom="paragraph">
              <wp:posOffset>313000</wp:posOffset>
            </wp:positionV>
            <wp:extent cx="938555" cy="25653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39" cstate="print"/>
                    <a:stretch>
                      <a:fillRect/>
                    </a:stretch>
                  </pic:blipFill>
                  <pic:spPr>
                    <a:xfrm>
                      <a:off x="0" y="0"/>
                      <a:ext cx="938555" cy="256539"/>
                    </a:xfrm>
                    <a:prstGeom prst="rect">
                      <a:avLst/>
                    </a:prstGeom>
                  </pic:spPr>
                </pic:pic>
              </a:graphicData>
            </a:graphic>
          </wp:anchor>
        </w:drawing>
      </w:r>
      <w:r>
        <w:t>La demanderesse conteste que la marque antérieure ait été utilisée sur le marché sous sa forme</w:t>
      </w:r>
      <w:r>
        <w:rPr>
          <w:spacing w:val="76"/>
          <w:w w:val="150"/>
        </w:rPr>
        <w:t xml:space="preserve"> </w:t>
      </w:r>
      <w:r>
        <w:t>enregistrée.</w:t>
      </w:r>
      <w:r>
        <w:rPr>
          <w:spacing w:val="78"/>
          <w:w w:val="150"/>
        </w:rPr>
        <w:t xml:space="preserve"> </w:t>
      </w:r>
      <w:r>
        <w:t>Elle</w:t>
      </w:r>
      <w:r>
        <w:rPr>
          <w:spacing w:val="76"/>
          <w:w w:val="150"/>
        </w:rPr>
        <w:t xml:space="preserve"> </w:t>
      </w:r>
      <w:r>
        <w:t>fait</w:t>
      </w:r>
      <w:r>
        <w:rPr>
          <w:spacing w:val="78"/>
          <w:w w:val="150"/>
        </w:rPr>
        <w:t xml:space="preserve"> </w:t>
      </w:r>
      <w:r>
        <w:t>valoir</w:t>
      </w:r>
      <w:r>
        <w:rPr>
          <w:spacing w:val="80"/>
          <w:w w:val="150"/>
        </w:rPr>
        <w:t xml:space="preserve"> </w:t>
      </w:r>
      <w:r>
        <w:t>que,</w:t>
      </w:r>
      <w:r>
        <w:rPr>
          <w:spacing w:val="80"/>
        </w:rPr>
        <w:t xml:space="preserve"> </w:t>
      </w:r>
      <w:r>
        <w:t>plutôt</w:t>
      </w:r>
      <w:r>
        <w:rPr>
          <w:spacing w:val="80"/>
        </w:rPr>
        <w:t xml:space="preserve"> </w:t>
      </w:r>
      <w:r>
        <w:t>que</w:t>
      </w:r>
      <w:r>
        <w:rPr>
          <w:spacing w:val="80"/>
        </w:rPr>
        <w:t xml:space="preserve"> </w:t>
      </w:r>
      <w:r>
        <w:t>de</w:t>
      </w:r>
      <w:r>
        <w:rPr>
          <w:spacing w:val="80"/>
        </w:rPr>
        <w:t xml:space="preserve"> </w:t>
      </w:r>
      <w:r>
        <w:t>montrer</w:t>
      </w:r>
      <w:r>
        <w:rPr>
          <w:spacing w:val="67"/>
          <w:w w:val="150"/>
        </w:rPr>
        <w:t xml:space="preserve"> </w:t>
      </w:r>
      <w:r>
        <w:t>la</w:t>
      </w:r>
      <w:r>
        <w:rPr>
          <w:spacing w:val="80"/>
        </w:rPr>
        <w:t xml:space="preserve"> </w:t>
      </w:r>
      <w:r>
        <w:t>marque</w:t>
      </w:r>
      <w:r>
        <w:rPr>
          <w:spacing w:val="80"/>
        </w:rPr>
        <w:t xml:space="preserve"> </w:t>
      </w:r>
      <w:r>
        <w:t>figurative</w:t>
      </w:r>
    </w:p>
    <w:p w14:paraId="4EAC8013" w14:textId="77777777" w:rsidR="00C01C1A" w:rsidRDefault="00000000">
      <w:pPr>
        <w:pStyle w:val="Corpsdetexte"/>
        <w:spacing w:before="195"/>
        <w:ind w:left="166" w:right="147" w:firstLine="1471"/>
        <w:jc w:val="both"/>
      </w:pPr>
      <w:r>
        <w:t>, elle montre la marque verbale «LOVE», sans ses élémentsgraphiques, qui sont plutôt importants compte tenu du fait</w:t>
      </w:r>
      <w:r>
        <w:rPr>
          <w:spacing w:val="-8"/>
        </w:rPr>
        <w:t xml:space="preserve"> </w:t>
      </w:r>
      <w:r>
        <w:t>que,</w:t>
      </w:r>
      <w:r>
        <w:rPr>
          <w:spacing w:val="-8"/>
        </w:rPr>
        <w:t xml:space="preserve"> </w:t>
      </w:r>
      <w:r>
        <w:t>selon</w:t>
      </w:r>
      <w:r>
        <w:rPr>
          <w:spacing w:val="-11"/>
        </w:rPr>
        <w:t xml:space="preserve"> </w:t>
      </w:r>
      <w:r>
        <w:t>la</w:t>
      </w:r>
      <w:r>
        <w:rPr>
          <w:spacing w:val="-11"/>
        </w:rPr>
        <w:t xml:space="preserve"> </w:t>
      </w:r>
      <w:r>
        <w:t>requérante,</w:t>
      </w:r>
      <w:r>
        <w:rPr>
          <w:spacing w:val="-8"/>
        </w:rPr>
        <w:t xml:space="preserve"> </w:t>
      </w:r>
      <w:r>
        <w:t>l’élément</w:t>
      </w:r>
      <w:r>
        <w:rPr>
          <w:spacing w:val="-8"/>
        </w:rPr>
        <w:t xml:space="preserve"> </w:t>
      </w:r>
      <w:r>
        <w:t>verbal</w:t>
      </w:r>
      <w:r>
        <w:rPr>
          <w:spacing w:val="-11"/>
        </w:rPr>
        <w:t xml:space="preserve"> </w:t>
      </w:r>
      <w:r>
        <w:t>«LOVE» en tant que tel ne possède qu’un caractère distinctif plutôt limité en ce qui concerne les bijoux et autres produits compris dans la classe 14, où il est souvent utilisé pour créer des émotions positives à l’égard des produits. La requérante soutient donc que les différences entre la marque telle qu’enregistrée et telle qu’utilisée ne sont pas</w:t>
      </w:r>
      <w:r>
        <w:rPr>
          <w:spacing w:val="28"/>
        </w:rPr>
        <w:t xml:space="preserve"> </w:t>
      </w:r>
      <w:r>
        <w:t>négligeables</w:t>
      </w:r>
      <w:r>
        <w:rPr>
          <w:spacing w:val="28"/>
        </w:rPr>
        <w:t xml:space="preserve"> </w:t>
      </w:r>
      <w:r>
        <w:t>et qu’elles ne sauraient être considérées</w:t>
      </w:r>
      <w:r>
        <w:rPr>
          <w:spacing w:val="40"/>
        </w:rPr>
        <w:t xml:space="preserve"> </w:t>
      </w:r>
      <w:r>
        <w:t>comme globalement équivalentes au sens de la</w:t>
      </w:r>
      <w:r>
        <w:rPr>
          <w:spacing w:val="40"/>
        </w:rPr>
        <w:t xml:space="preserve"> </w:t>
      </w:r>
      <w:r>
        <w:rPr>
          <w:spacing w:val="-2"/>
        </w:rPr>
        <w:t>jurisprudence.</w:t>
      </w:r>
    </w:p>
    <w:p w14:paraId="4ABA3FDA" w14:textId="77777777" w:rsidR="00C01C1A" w:rsidRDefault="00C01C1A">
      <w:pPr>
        <w:pStyle w:val="Corpsdetexte"/>
        <w:spacing w:before="7"/>
      </w:pPr>
    </w:p>
    <w:p w14:paraId="66307E10" w14:textId="77777777" w:rsidR="00C01C1A" w:rsidRDefault="00000000">
      <w:pPr>
        <w:pStyle w:val="Corpsdetexte"/>
        <w:spacing w:line="237" w:lineRule="auto"/>
        <w:ind w:left="166" w:right="150"/>
        <w:jc w:val="both"/>
      </w:pPr>
      <w:r>
        <w:t>L’opposante renvoie aux décisions d’opposition susmentionnées, qui ont reconnu la renommée de la marque antérieure. En outre, la décision des chambres de recours du 18/03/2021, R 2679/2019-5</w:t>
      </w:r>
      <w:r>
        <w:rPr>
          <w:noProof/>
          <w:spacing w:val="-3"/>
        </w:rPr>
        <w:drawing>
          <wp:inline distT="0" distB="0" distL="0" distR="0" wp14:anchorId="73974489" wp14:editId="0D2D359B">
            <wp:extent cx="776846" cy="28765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0" cstate="print"/>
                    <a:stretch>
                      <a:fillRect/>
                    </a:stretch>
                  </pic:blipFill>
                  <pic:spPr>
                    <a:xfrm>
                      <a:off x="0" y="0"/>
                      <a:ext cx="776846" cy="287654"/>
                    </a:xfrm>
                    <a:prstGeom prst="rect">
                      <a:avLst/>
                    </a:prstGeom>
                  </pic:spPr>
                </pic:pic>
              </a:graphicData>
            </a:graphic>
          </wp:inline>
        </w:drawing>
      </w:r>
      <w:r>
        <w:t xml:space="preserve">, </w:t>
      </w:r>
      <w:r>
        <w:rPr>
          <w:noProof/>
          <w:spacing w:val="-3"/>
          <w:position w:val="4"/>
        </w:rPr>
        <w:drawing>
          <wp:inline distT="0" distB="0" distL="0" distR="0" wp14:anchorId="1A6E3C46" wp14:editId="120B0F6A">
            <wp:extent cx="736272" cy="214206"/>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1" cstate="print"/>
                    <a:stretch>
                      <a:fillRect/>
                    </a:stretch>
                  </pic:blipFill>
                  <pic:spPr>
                    <a:xfrm>
                      <a:off x="0" y="0"/>
                      <a:ext cx="736272" cy="214206"/>
                    </a:xfrm>
                    <a:prstGeom prst="rect">
                      <a:avLst/>
                    </a:prstGeom>
                  </pic:spPr>
                </pic:pic>
              </a:graphicData>
            </a:graphic>
          </wp:inline>
        </w:drawing>
      </w:r>
      <w:r>
        <w:rPr>
          <w:rFonts w:ascii="Times New Roman" w:hAnsi="Times New Roman"/>
          <w:spacing w:val="40"/>
        </w:rPr>
        <w:t xml:space="preserve"> </w:t>
      </w:r>
      <w:r>
        <w:t>vs. a confirmé la décision du 27/09/2019 dans l’opposition no B 3</w:t>
      </w:r>
      <w:r>
        <w:rPr>
          <w:spacing w:val="-1"/>
        </w:rPr>
        <w:t xml:space="preserve"> </w:t>
      </w:r>
      <w:r>
        <w:t>031</w:t>
      </w:r>
      <w:r>
        <w:rPr>
          <w:spacing w:val="-8"/>
        </w:rPr>
        <w:t xml:space="preserve"> </w:t>
      </w:r>
      <w:r>
        <w:t>260. Cette décision a conclu que la marque antérieure</w:t>
      </w:r>
      <w:r>
        <w:rPr>
          <w:spacing w:val="32"/>
        </w:rPr>
        <w:t xml:space="preserve"> </w:t>
      </w:r>
      <w:r>
        <w:t>a</w:t>
      </w:r>
      <w:r>
        <w:rPr>
          <w:spacing w:val="32"/>
        </w:rPr>
        <w:t xml:space="preserve"> </w:t>
      </w:r>
      <w:r>
        <w:t>fait</w:t>
      </w:r>
      <w:r>
        <w:rPr>
          <w:spacing w:val="35"/>
        </w:rPr>
        <w:t xml:space="preserve"> </w:t>
      </w:r>
      <w:r>
        <w:t>l’objet</w:t>
      </w:r>
      <w:r>
        <w:rPr>
          <w:spacing w:val="35"/>
        </w:rPr>
        <w:t xml:space="preserve"> </w:t>
      </w:r>
      <w:r>
        <w:t>d’un</w:t>
      </w:r>
      <w:r>
        <w:rPr>
          <w:spacing w:val="32"/>
        </w:rPr>
        <w:t xml:space="preserve"> </w:t>
      </w:r>
      <w:r>
        <w:t>usage</w:t>
      </w:r>
      <w:r>
        <w:rPr>
          <w:spacing w:val="32"/>
        </w:rPr>
        <w:t xml:space="preserve"> </w:t>
      </w:r>
      <w:r>
        <w:t>intensif</w:t>
      </w:r>
      <w:r>
        <w:rPr>
          <w:spacing w:val="35"/>
        </w:rPr>
        <w:t xml:space="preserve"> </w:t>
      </w:r>
      <w:r>
        <w:t>et</w:t>
      </w:r>
      <w:r>
        <w:rPr>
          <w:spacing w:val="21"/>
        </w:rPr>
        <w:t xml:space="preserve"> </w:t>
      </w:r>
      <w:r>
        <w:t>de</w:t>
      </w:r>
      <w:r>
        <w:rPr>
          <w:spacing w:val="18"/>
        </w:rPr>
        <w:t xml:space="preserve"> </w:t>
      </w:r>
      <w:r>
        <w:t>longue</w:t>
      </w:r>
      <w:r>
        <w:rPr>
          <w:spacing w:val="18"/>
        </w:rPr>
        <w:t xml:space="preserve"> </w:t>
      </w:r>
      <w:r>
        <w:t>durée</w:t>
      </w:r>
      <w:r>
        <w:rPr>
          <w:spacing w:val="18"/>
        </w:rPr>
        <w:t xml:space="preserve"> </w:t>
      </w:r>
      <w:r>
        <w:t>pendant</w:t>
      </w:r>
      <w:r>
        <w:rPr>
          <w:spacing w:val="21"/>
        </w:rPr>
        <w:t xml:space="preserve"> </w:t>
      </w:r>
      <w:r>
        <w:t>près</w:t>
      </w:r>
      <w:r>
        <w:rPr>
          <w:spacing w:val="29"/>
        </w:rPr>
        <w:t xml:space="preserve"> </w:t>
      </w:r>
      <w:r>
        <w:t>de</w:t>
      </w:r>
      <w:r>
        <w:rPr>
          <w:spacing w:val="18"/>
        </w:rPr>
        <w:t xml:space="preserve"> </w:t>
      </w:r>
      <w:r>
        <w:t>50</w:t>
      </w:r>
      <w:r>
        <w:rPr>
          <w:spacing w:val="18"/>
        </w:rPr>
        <w:t xml:space="preserve"> </w:t>
      </w:r>
      <w:r>
        <w:t>ans</w:t>
      </w:r>
      <w:r>
        <w:rPr>
          <w:spacing w:val="29"/>
        </w:rPr>
        <w:t xml:space="preserve"> </w:t>
      </w:r>
      <w:r>
        <w:t>et</w:t>
      </w:r>
    </w:p>
    <w:p w14:paraId="6D610CEB" w14:textId="77777777" w:rsidR="00C01C1A" w:rsidRDefault="00C01C1A">
      <w:pPr>
        <w:pStyle w:val="Corpsdetexte"/>
        <w:spacing w:line="237" w:lineRule="auto"/>
        <w:jc w:val="both"/>
        <w:sectPr w:rsidR="00C01C1A">
          <w:headerReference w:type="default" r:id="rId42"/>
          <w:pgSz w:w="11910" w:h="16850"/>
          <w:pgMar w:top="1000" w:right="1275" w:bottom="280" w:left="1275" w:header="727" w:footer="0" w:gutter="0"/>
          <w:cols w:space="720"/>
        </w:sectPr>
      </w:pPr>
    </w:p>
    <w:p w14:paraId="3F397CCC" w14:textId="77777777" w:rsidR="00C01C1A" w:rsidRDefault="00000000">
      <w:pPr>
        <w:pStyle w:val="Corpsdetexte"/>
        <w:spacing w:before="188"/>
      </w:pPr>
      <w:r>
        <w:rPr>
          <w:noProof/>
        </w:rPr>
        <w:lastRenderedPageBreak/>
        <mc:AlternateContent>
          <mc:Choice Requires="wps">
            <w:drawing>
              <wp:anchor distT="0" distB="0" distL="0" distR="0" simplePos="0" relativeHeight="15736320" behindDoc="0" locked="0" layoutInCell="1" allowOverlap="1" wp14:anchorId="4D5B2202" wp14:editId="3C349206">
                <wp:simplePos x="0" y="0"/>
                <wp:positionH relativeFrom="page">
                  <wp:posOffset>270575</wp:posOffset>
                </wp:positionH>
                <wp:positionV relativeFrom="page">
                  <wp:posOffset>1118555</wp:posOffset>
                </wp:positionV>
                <wp:extent cx="146050" cy="921004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FDE87A5"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6320" type="#_x0000_t202" id="docshape4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1B756777" w14:textId="77777777" w:rsidR="00C01C1A" w:rsidRDefault="00000000">
      <w:pPr>
        <w:pStyle w:val="Corpsdetexte"/>
        <w:spacing w:line="237" w:lineRule="auto"/>
        <w:ind w:left="166" w:right="146"/>
        <w:jc w:val="both"/>
      </w:pPr>
      <w:r>
        <w:t>qu’elle est généralement connue et bien positionnée sur le marché des bijoux</w:t>
      </w:r>
      <w:r>
        <w:rPr>
          <w:spacing w:val="-12"/>
        </w:rPr>
        <w:t xml:space="preserve"> </w:t>
      </w:r>
      <w:r>
        <w:t>de luxe,</w:t>
      </w:r>
      <w:r>
        <w:rPr>
          <w:spacing w:val="-7"/>
        </w:rPr>
        <w:t xml:space="preserve"> </w:t>
      </w:r>
      <w:r>
        <w:t>à</w:t>
      </w:r>
      <w:r>
        <w:rPr>
          <w:spacing w:val="-10"/>
        </w:rPr>
        <w:t xml:space="preserve"> </w:t>
      </w:r>
      <w:r>
        <w:t xml:space="preserve">tout le moins en France, et donc dans l’Union européenne, pour des </w:t>
      </w:r>
      <w:r>
        <w:rPr>
          <w:rFonts w:ascii="Arial" w:hAnsi="Arial"/>
          <w:i/>
        </w:rPr>
        <w:t>bracelets</w:t>
      </w:r>
      <w:r>
        <w:t>. Ce point a également été reconnu dans les décisions antérieures 04/11/2015, R 23/2015-1, Love texally/Love (fig.) et 21/07/2017, B 2</w:t>
      </w:r>
      <w:r>
        <w:rPr>
          <w:spacing w:val="-8"/>
        </w:rPr>
        <w:t xml:space="preserve"> </w:t>
      </w:r>
      <w:r>
        <w:t>771</w:t>
      </w:r>
      <w:r>
        <w:rPr>
          <w:spacing w:val="-12"/>
        </w:rPr>
        <w:t xml:space="preserve"> </w:t>
      </w:r>
      <w:r>
        <w:t>528, Lovemark</w:t>
      </w:r>
      <w:r>
        <w:rPr>
          <w:spacing w:val="-1"/>
        </w:rPr>
        <w:t xml:space="preserve"> </w:t>
      </w:r>
      <w:r>
        <w:t>parfait Diamond (fig.)/Love (marque fig.), sur</w:t>
      </w:r>
      <w:r>
        <w:rPr>
          <w:spacing w:val="-2"/>
        </w:rPr>
        <w:t xml:space="preserve"> </w:t>
      </w:r>
      <w:r>
        <w:t>la base</w:t>
      </w:r>
      <w:r>
        <w:rPr>
          <w:spacing w:val="-8"/>
        </w:rPr>
        <w:t xml:space="preserve"> </w:t>
      </w:r>
      <w:r>
        <w:t>d’éléments de preuve similaires.</w:t>
      </w:r>
    </w:p>
    <w:p w14:paraId="020F1368" w14:textId="77777777" w:rsidR="00C01C1A" w:rsidRDefault="00000000">
      <w:pPr>
        <w:pStyle w:val="Corpsdetexte"/>
        <w:spacing w:before="127" w:line="242" w:lineRule="auto"/>
        <w:ind w:left="166" w:right="161"/>
        <w:jc w:val="both"/>
      </w:pPr>
      <w:r>
        <w:t>Les</w:t>
      </w:r>
      <w:r>
        <w:rPr>
          <w:spacing w:val="40"/>
        </w:rPr>
        <w:t xml:space="preserve"> </w:t>
      </w:r>
      <w:r>
        <w:t>éléments</w:t>
      </w:r>
      <w:r>
        <w:rPr>
          <w:spacing w:val="40"/>
        </w:rPr>
        <w:t xml:space="preserve"> </w:t>
      </w:r>
      <w:r>
        <w:t>de preuve produits</w:t>
      </w:r>
      <w:r>
        <w:rPr>
          <w:spacing w:val="40"/>
        </w:rPr>
        <w:t xml:space="preserve"> </w:t>
      </w:r>
      <w:r>
        <w:t>dans le cadre de la présente procédure d’opposition ne sont pas exactement les mêmes que ceux produits dans le cadre de la procédure susmentionnée. Toutefois, ils sont de nature très similaire, étant donné qu’ils se</w:t>
      </w:r>
      <w:r>
        <w:rPr>
          <w:spacing w:val="-8"/>
        </w:rPr>
        <w:t xml:space="preserve"> </w:t>
      </w:r>
      <w:r>
        <w:t>composent également, entre autres, de impressions d’écran et de captures d’écran de différents sites web, de certains articles d’actualité, de matériel publicitaire et de plusieurs décisions antérieures rendues par l’EUIPO. La période d’usage coïncide également, au moins en partie, avec la période pertinente en l’espèce.</w:t>
      </w:r>
    </w:p>
    <w:p w14:paraId="176821B9" w14:textId="77777777" w:rsidR="00C01C1A" w:rsidRDefault="00000000">
      <w:pPr>
        <w:pStyle w:val="Corpsdetexte"/>
        <w:spacing w:before="219"/>
        <w:ind w:left="166" w:right="150"/>
        <w:jc w:val="both"/>
        <w:rPr>
          <w:sz w:val="24"/>
        </w:rPr>
      </w:pPr>
      <w:r>
        <w:rPr>
          <w:sz w:val="24"/>
        </w:rPr>
        <w:t>Il</w:t>
      </w:r>
      <w:r>
        <w:t>convient en outre de noter qu’il est hautement improbable que lorsqu’une certaine renommée est constatée pour une marque et que les périodes pour la preuve de la renommée et les</w:t>
      </w:r>
      <w:r>
        <w:rPr>
          <w:spacing w:val="40"/>
        </w:rPr>
        <w:t xml:space="preserve"> </w:t>
      </w:r>
      <w:r>
        <w:t>preuves</w:t>
      </w:r>
      <w:r>
        <w:rPr>
          <w:spacing w:val="40"/>
        </w:rPr>
        <w:t xml:space="preserve"> </w:t>
      </w:r>
      <w:r>
        <w:t>de l’usage coïncident au moins partiellement, cette marque n’a pas fait l’objet d’un usage sérieux sur le marché &amp;bra; 39 582 C du 03/12/2021 sur la déchéance pour non-usage de la marque antérieure, confirmée par 16/02/2023, R 0203/2022-1,</w:t>
      </w:r>
      <w:r>
        <w:rPr>
          <w:spacing w:val="40"/>
        </w:rPr>
        <w:t xml:space="preserve"> </w:t>
      </w:r>
      <w:r>
        <w:t xml:space="preserve">LOVE (fig.), </w:t>
      </w:r>
      <w:r>
        <w:rPr>
          <w:sz w:val="24"/>
        </w:rPr>
        <w:t>§ 57 &amp;ket;.</w:t>
      </w:r>
    </w:p>
    <w:p w14:paraId="10E27EBE" w14:textId="77777777" w:rsidR="00C01C1A" w:rsidRDefault="00C01C1A">
      <w:pPr>
        <w:pStyle w:val="Corpsdetexte"/>
        <w:spacing w:before="3"/>
      </w:pPr>
    </w:p>
    <w:p w14:paraId="5C2502E8" w14:textId="77777777" w:rsidR="00C01C1A" w:rsidRDefault="00000000">
      <w:pPr>
        <w:pStyle w:val="Corpsdetexte"/>
        <w:spacing w:line="237" w:lineRule="auto"/>
        <w:ind w:left="166" w:right="150"/>
        <w:jc w:val="both"/>
        <w:rPr>
          <w:rFonts w:ascii="Times New Roman" w:hAnsi="Times New Roman"/>
          <w:sz w:val="24"/>
        </w:rPr>
      </w:pPr>
      <w:r>
        <w:rPr>
          <w:rFonts w:ascii="Times New Roman" w:hAnsi="Times New Roman"/>
          <w:sz w:val="24"/>
        </w:rPr>
        <w:t>En</w:t>
      </w:r>
      <w:r>
        <w:t>outre, les éléments de preuve produits dans le cadre de la présente procédure d’opposition montrent le signe graphique lui-même dans certaines des pages web</w:t>
      </w:r>
      <w:r>
        <w:rPr>
          <w:spacing w:val="-9"/>
        </w:rPr>
        <w:t xml:space="preserve"> </w:t>
      </w:r>
      <w:r>
        <w:t>où</w:t>
      </w:r>
      <w:r>
        <w:rPr>
          <w:spacing w:val="-9"/>
        </w:rPr>
        <w:t xml:space="preserve"> </w:t>
      </w:r>
      <w:r>
        <w:t>il</w:t>
      </w:r>
      <w:r>
        <w:rPr>
          <w:spacing w:val="-9"/>
        </w:rPr>
        <w:t xml:space="preserve"> </w:t>
      </w:r>
      <w:r>
        <w:t>a</w:t>
      </w:r>
      <w:r>
        <w:rPr>
          <w:spacing w:val="-9"/>
        </w:rPr>
        <w:t xml:space="preserve"> </w:t>
      </w:r>
      <w:r>
        <w:t>été proposé et dans</w:t>
      </w:r>
      <w:r>
        <w:rPr>
          <w:spacing w:val="35"/>
        </w:rPr>
        <w:t xml:space="preserve"> </w:t>
      </w:r>
      <w:r>
        <w:t>certains</w:t>
      </w:r>
      <w:r>
        <w:rPr>
          <w:spacing w:val="35"/>
        </w:rPr>
        <w:t xml:space="preserve"> </w:t>
      </w:r>
      <w:r>
        <w:t>des</w:t>
      </w:r>
      <w:r>
        <w:rPr>
          <w:spacing w:val="35"/>
        </w:rPr>
        <w:t xml:space="preserve"> </w:t>
      </w:r>
      <w:r>
        <w:t>catalogues, comme indiqué ci-dessus. Il convient également de tenir compte du fait que la marque pourrait ne pas figurer dans certains autres produits pour manque d’espace (par exemple, de petits articles de bijouterie tels que des boucles d’oreilles ou des bagues), une telle</w:t>
      </w:r>
      <w:r>
        <w:rPr>
          <w:spacing w:val="-10"/>
        </w:rPr>
        <w:t xml:space="preserve"> </w:t>
      </w:r>
      <w:r>
        <w:t>pratique</w:t>
      </w:r>
      <w:r>
        <w:rPr>
          <w:spacing w:val="-10"/>
        </w:rPr>
        <w:t xml:space="preserve"> </w:t>
      </w:r>
      <w:r>
        <w:t>n’étant</w:t>
      </w:r>
      <w:r>
        <w:rPr>
          <w:spacing w:val="-7"/>
        </w:rPr>
        <w:t xml:space="preserve"> </w:t>
      </w:r>
      <w:r>
        <w:t>pas rare</w:t>
      </w:r>
      <w:r>
        <w:rPr>
          <w:spacing w:val="-10"/>
        </w:rPr>
        <w:t xml:space="preserve"> </w:t>
      </w:r>
      <w:r>
        <w:t>sur</w:t>
      </w:r>
      <w:r>
        <w:rPr>
          <w:spacing w:val="-5"/>
        </w:rPr>
        <w:t xml:space="preserve"> </w:t>
      </w:r>
      <w:r>
        <w:t>le</w:t>
      </w:r>
      <w:r>
        <w:rPr>
          <w:spacing w:val="-10"/>
        </w:rPr>
        <w:t xml:space="preserve"> </w:t>
      </w:r>
      <w:r>
        <w:t>marché</w:t>
      </w:r>
      <w:r>
        <w:rPr>
          <w:spacing w:val="-10"/>
        </w:rPr>
        <w:t xml:space="preserve"> </w:t>
      </w:r>
      <w:r>
        <w:t>concerné</w:t>
      </w:r>
      <w:r>
        <w:rPr>
          <w:spacing w:val="-10"/>
        </w:rPr>
        <w:t xml:space="preserve"> </w:t>
      </w:r>
      <w:r>
        <w:t>(39 582 C du 03/12/2021)</w:t>
      </w:r>
      <w:r>
        <w:rPr>
          <w:rFonts w:ascii="Times New Roman" w:hAnsi="Times New Roman"/>
          <w:sz w:val="24"/>
        </w:rPr>
        <w:t>.</w:t>
      </w:r>
    </w:p>
    <w:p w14:paraId="12ED6DDA" w14:textId="77777777" w:rsidR="00C01C1A" w:rsidRDefault="00C01C1A">
      <w:pPr>
        <w:pStyle w:val="Corpsdetexte"/>
        <w:spacing w:before="8"/>
        <w:rPr>
          <w:rFonts w:ascii="Times New Roman"/>
        </w:rPr>
      </w:pPr>
    </w:p>
    <w:p w14:paraId="399C096E" w14:textId="77777777" w:rsidR="00C01C1A" w:rsidRDefault="00000000">
      <w:pPr>
        <w:pStyle w:val="Corpsdetexte"/>
        <w:spacing w:line="237" w:lineRule="auto"/>
        <w:ind w:left="166" w:right="162"/>
        <w:jc w:val="both"/>
      </w:pPr>
      <w:r>
        <w:t>Dès lors, la condition relative à l’usage du signe tel qu’il a été enregistré a été respectée et, par conséquent, les allégations de la demanderesse à cet égard doivent être rejetées comme non fondées. Compte tenu de ce qui précède,</w:t>
      </w:r>
      <w:r>
        <w:rPr>
          <w:spacing w:val="-4"/>
        </w:rPr>
        <w:t xml:space="preserve"> </w:t>
      </w:r>
      <w:r>
        <w:t>la</w:t>
      </w:r>
      <w:r>
        <w:rPr>
          <w:spacing w:val="-7"/>
        </w:rPr>
        <w:t xml:space="preserve"> </w:t>
      </w:r>
      <w:r>
        <w:t>division</w:t>
      </w:r>
      <w:r>
        <w:rPr>
          <w:spacing w:val="-7"/>
        </w:rPr>
        <w:t xml:space="preserve"> </w:t>
      </w:r>
      <w:r>
        <w:t>d’opposition</w:t>
      </w:r>
      <w:r>
        <w:rPr>
          <w:spacing w:val="-7"/>
        </w:rPr>
        <w:t xml:space="preserve"> </w:t>
      </w:r>
      <w:r>
        <w:t>considère</w:t>
      </w:r>
      <w:r>
        <w:rPr>
          <w:spacing w:val="-7"/>
        </w:rPr>
        <w:t xml:space="preserve"> </w:t>
      </w:r>
      <w:r>
        <w:t>que les</w:t>
      </w:r>
      <w:r>
        <w:rPr>
          <w:spacing w:val="30"/>
        </w:rPr>
        <w:t xml:space="preserve"> </w:t>
      </w:r>
      <w:r>
        <w:t>éléments</w:t>
      </w:r>
      <w:r>
        <w:rPr>
          <w:spacing w:val="30"/>
        </w:rPr>
        <w:t xml:space="preserve"> </w:t>
      </w:r>
      <w:r>
        <w:t>de preuve démontrent effectivement l’usage du signe tel qu’il a été enregistré au</w:t>
      </w:r>
      <w:r>
        <w:rPr>
          <w:spacing w:val="-2"/>
        </w:rPr>
        <w:t xml:space="preserve"> </w:t>
      </w:r>
      <w:r>
        <w:t>sens</w:t>
      </w:r>
      <w:r>
        <w:rPr>
          <w:spacing w:val="-4"/>
        </w:rPr>
        <w:t xml:space="preserve"> </w:t>
      </w:r>
      <w:r>
        <w:t>de l’article 18, paragraphe 1, deuxième</w:t>
      </w:r>
      <w:r>
        <w:rPr>
          <w:spacing w:val="-2"/>
        </w:rPr>
        <w:t xml:space="preserve"> </w:t>
      </w:r>
      <w:r>
        <w:t>alinéa,</w:t>
      </w:r>
      <w:r>
        <w:rPr>
          <w:spacing w:val="35"/>
        </w:rPr>
        <w:t xml:space="preserve"> </w:t>
      </w:r>
      <w:r>
        <w:t>point a), du</w:t>
      </w:r>
      <w:r>
        <w:rPr>
          <w:spacing w:val="-2"/>
        </w:rPr>
        <w:t xml:space="preserve"> </w:t>
      </w:r>
      <w:r>
        <w:t>RMUE.</w:t>
      </w:r>
    </w:p>
    <w:p w14:paraId="32229482" w14:textId="77777777" w:rsidR="00C01C1A" w:rsidRDefault="00C01C1A">
      <w:pPr>
        <w:pStyle w:val="Corpsdetexte"/>
      </w:pPr>
    </w:p>
    <w:p w14:paraId="73A80701" w14:textId="77777777" w:rsidR="00C01C1A" w:rsidRDefault="00C01C1A">
      <w:pPr>
        <w:pStyle w:val="Corpsdetexte"/>
        <w:spacing w:before="131"/>
      </w:pPr>
    </w:p>
    <w:p w14:paraId="1021B205" w14:textId="77777777" w:rsidR="00C01C1A" w:rsidRDefault="00000000">
      <w:pPr>
        <w:pStyle w:val="Titre2"/>
        <w:jc w:val="both"/>
      </w:pPr>
      <w:r>
        <w:t>Importance</w:t>
      </w:r>
      <w:r>
        <w:rPr>
          <w:spacing w:val="-2"/>
        </w:rPr>
        <w:t xml:space="preserve"> </w:t>
      </w:r>
      <w:r>
        <w:t>de</w:t>
      </w:r>
      <w:r>
        <w:rPr>
          <w:spacing w:val="-15"/>
        </w:rPr>
        <w:t xml:space="preserve"> </w:t>
      </w:r>
      <w:r>
        <w:rPr>
          <w:spacing w:val="-2"/>
        </w:rPr>
        <w:t>l’usage</w:t>
      </w:r>
    </w:p>
    <w:p w14:paraId="77B718A5" w14:textId="77777777" w:rsidR="00C01C1A" w:rsidRDefault="00C01C1A">
      <w:pPr>
        <w:pStyle w:val="Corpsdetexte"/>
        <w:spacing w:before="4"/>
        <w:rPr>
          <w:rFonts w:ascii="Arial"/>
          <w:b/>
        </w:rPr>
      </w:pPr>
    </w:p>
    <w:p w14:paraId="46395FF0" w14:textId="77777777" w:rsidR="00C01C1A" w:rsidRDefault="00000000">
      <w:pPr>
        <w:pStyle w:val="Corpsdetexte"/>
        <w:spacing w:line="237" w:lineRule="auto"/>
        <w:ind w:left="166" w:right="148"/>
        <w:jc w:val="both"/>
      </w:pPr>
      <w:r>
        <w:t>En ce qui concerne l</w:t>
      </w:r>
      <w:r>
        <w:rPr>
          <w:rFonts w:ascii="Cambria Math" w:hAnsi="Cambria Math"/>
        </w:rPr>
        <w:t>’</w:t>
      </w:r>
      <w:r>
        <w:t>importance de l</w:t>
      </w:r>
      <w:r>
        <w:rPr>
          <w:rFonts w:ascii="Cambria Math" w:hAnsi="Cambria Math"/>
        </w:rPr>
        <w:t>’</w:t>
      </w:r>
      <w:r>
        <w:t>usage, il est de jurisprudence constante qu</w:t>
      </w:r>
      <w:r>
        <w:rPr>
          <w:rFonts w:ascii="Cambria Math" w:hAnsi="Cambria Math"/>
        </w:rPr>
        <w:t>’</w:t>
      </w:r>
      <w:r>
        <w:t>il convient de tenir compte, notamment,</w:t>
      </w:r>
      <w:r>
        <w:rPr>
          <w:spacing w:val="-2"/>
        </w:rPr>
        <w:t xml:space="preserve"> </w:t>
      </w:r>
      <w:r>
        <w:t>du</w:t>
      </w:r>
      <w:r>
        <w:rPr>
          <w:spacing w:val="-5"/>
        </w:rPr>
        <w:t xml:space="preserve"> </w:t>
      </w:r>
      <w:r>
        <w:t>volume</w:t>
      </w:r>
      <w:r>
        <w:rPr>
          <w:spacing w:val="-5"/>
        </w:rPr>
        <w:t xml:space="preserve"> </w:t>
      </w:r>
      <w:r>
        <w:t>commercial</w:t>
      </w:r>
      <w:r>
        <w:rPr>
          <w:spacing w:val="-5"/>
        </w:rPr>
        <w:t xml:space="preserve"> </w:t>
      </w:r>
      <w:r>
        <w:t>de</w:t>
      </w:r>
      <w:r>
        <w:rPr>
          <w:spacing w:val="-5"/>
        </w:rPr>
        <w:t xml:space="preserve"> </w:t>
      </w:r>
      <w:r>
        <w:t>l</w:t>
      </w:r>
      <w:r>
        <w:rPr>
          <w:rFonts w:ascii="Cambria Math" w:hAnsi="Cambria Math"/>
        </w:rPr>
        <w:t>’</w:t>
      </w:r>
      <w:r>
        <w:t>ensemble</w:t>
      </w:r>
      <w:r>
        <w:rPr>
          <w:spacing w:val="-5"/>
        </w:rPr>
        <w:t xml:space="preserve"> </w:t>
      </w:r>
      <w:r>
        <w:t>des actes d</w:t>
      </w:r>
      <w:r>
        <w:rPr>
          <w:rFonts w:ascii="Cambria Math" w:hAnsi="Cambria Math"/>
        </w:rPr>
        <w:t>’</w:t>
      </w:r>
      <w:r>
        <w:t>usage,</w:t>
      </w:r>
      <w:r>
        <w:rPr>
          <w:spacing w:val="-2"/>
        </w:rPr>
        <w:t xml:space="preserve"> </w:t>
      </w:r>
      <w:r>
        <w:t>d</w:t>
      </w:r>
      <w:r>
        <w:rPr>
          <w:rFonts w:ascii="Cambria Math" w:hAnsi="Cambria Math"/>
        </w:rPr>
        <w:t>’</w:t>
      </w:r>
      <w:r>
        <w:t>une part, et de la dur</w:t>
      </w:r>
      <w:r>
        <w:rPr>
          <w:rFonts w:ascii="Cambria Math" w:hAnsi="Cambria Math"/>
        </w:rPr>
        <w:t>é</w:t>
      </w:r>
      <w:r>
        <w:t>e de la p</w:t>
      </w:r>
      <w:r>
        <w:rPr>
          <w:rFonts w:ascii="Cambria Math" w:hAnsi="Cambria Math"/>
        </w:rPr>
        <w:t>é</w:t>
      </w:r>
      <w:r>
        <w:t>riode pendant laquelle des actes d</w:t>
      </w:r>
      <w:r>
        <w:rPr>
          <w:rFonts w:ascii="Cambria Math" w:hAnsi="Cambria Math"/>
        </w:rPr>
        <w:t>’</w:t>
      </w:r>
      <w:r>
        <w:t>usage ont</w:t>
      </w:r>
      <w:r>
        <w:rPr>
          <w:spacing w:val="-5"/>
        </w:rPr>
        <w:t xml:space="preserve"> </w:t>
      </w:r>
      <w:r>
        <w:rPr>
          <w:rFonts w:ascii="Cambria Math" w:hAnsi="Cambria Math"/>
        </w:rPr>
        <w:t>é</w:t>
      </w:r>
      <w:r>
        <w:t>t</w:t>
      </w:r>
      <w:r>
        <w:rPr>
          <w:rFonts w:ascii="Cambria Math" w:hAnsi="Cambria Math"/>
        </w:rPr>
        <w:t xml:space="preserve">é </w:t>
      </w:r>
      <w:r>
        <w:t>accomplis ainsi que de la fr</w:t>
      </w:r>
      <w:r>
        <w:rPr>
          <w:rFonts w:ascii="Cambria Math" w:hAnsi="Cambria Math"/>
        </w:rPr>
        <w:t>é</w:t>
      </w:r>
      <w:r>
        <w:t>quence de ces actes, d</w:t>
      </w:r>
      <w:r>
        <w:rPr>
          <w:rFonts w:ascii="Cambria Math" w:hAnsi="Cambria Math"/>
        </w:rPr>
        <w:t>’</w:t>
      </w:r>
      <w:r>
        <w:t xml:space="preserve">autre part (voir, par exemple, 08/07/2004, T-334/01, Hipoviton, EU:T:2004:223, </w:t>
      </w:r>
      <w:r>
        <w:rPr>
          <w:rFonts w:ascii="Cambria Math" w:hAnsi="Cambria Math"/>
        </w:rPr>
        <w:t xml:space="preserve">§ </w:t>
      </w:r>
      <w:r>
        <w:t>35).</w:t>
      </w:r>
    </w:p>
    <w:p w14:paraId="2222468B" w14:textId="77777777" w:rsidR="00C01C1A" w:rsidRDefault="00C01C1A">
      <w:pPr>
        <w:pStyle w:val="Corpsdetexte"/>
        <w:spacing w:before="3"/>
      </w:pPr>
    </w:p>
    <w:p w14:paraId="17F8F97F" w14:textId="77777777" w:rsidR="00C01C1A" w:rsidRDefault="00000000">
      <w:pPr>
        <w:pStyle w:val="Corpsdetexte"/>
        <w:spacing w:line="242" w:lineRule="auto"/>
        <w:ind w:left="166" w:right="160"/>
        <w:jc w:val="both"/>
      </w:pPr>
      <w:r>
        <w:t>La Cour a jugé qu’ «il n’est pas nécessaire que l’usage de la marque soit toujours quantitativement important pour être qualifié de sérieux, car une telle qualification dépend des caractéristiques du produit ou du service concerné sur le marché correspondant» (11/03/2003, C-40/01, Minimax, EU:C:2003:145, § 39).</w:t>
      </w:r>
    </w:p>
    <w:p w14:paraId="45883D0D" w14:textId="77777777" w:rsidR="00C01C1A" w:rsidRDefault="00C01C1A">
      <w:pPr>
        <w:pStyle w:val="Corpsdetexte"/>
        <w:spacing w:before="2"/>
      </w:pPr>
    </w:p>
    <w:p w14:paraId="169AF33E" w14:textId="77777777" w:rsidR="00C01C1A" w:rsidRDefault="00000000">
      <w:pPr>
        <w:pStyle w:val="Corpsdetexte"/>
        <w:spacing w:before="1" w:line="237" w:lineRule="auto"/>
        <w:ind w:left="166" w:right="150"/>
        <w:jc w:val="both"/>
      </w:pPr>
      <w:r>
        <w:t>Il n’est pas possible de déterminer a priori, de façon abstraite, quel seuil quantitatif devrait être retenu pour</w:t>
      </w:r>
      <w:r>
        <w:rPr>
          <w:spacing w:val="27"/>
        </w:rPr>
        <w:t xml:space="preserve"> </w:t>
      </w:r>
      <w:r>
        <w:t>déterminer si l’usage a ou non un caractère sérieux. Une règle</w:t>
      </w:r>
      <w:r>
        <w:rPr>
          <w:spacing w:val="24"/>
        </w:rPr>
        <w:t xml:space="preserve"> </w:t>
      </w:r>
      <w:r>
        <w:rPr>
          <w:rFonts w:ascii="Arial" w:hAnsi="Arial"/>
          <w:i/>
        </w:rPr>
        <w:t xml:space="preserve">de minimis </w:t>
      </w:r>
      <w:r>
        <w:t>ne peut, dès</w:t>
      </w:r>
      <w:r>
        <w:rPr>
          <w:spacing w:val="40"/>
        </w:rPr>
        <w:t xml:space="preserve"> </w:t>
      </w:r>
      <w:r>
        <w:t>lors, être fixée. Lorsqu’il répond à une réelle justification commerciale, un</w:t>
      </w:r>
      <w:r>
        <w:rPr>
          <w:spacing w:val="40"/>
        </w:rPr>
        <w:t xml:space="preserve"> </w:t>
      </w:r>
      <w:r>
        <w:t>usage même minime de la marque peut être suffisant pour établir</w:t>
      </w:r>
      <w:r>
        <w:rPr>
          <w:spacing w:val="-1"/>
        </w:rPr>
        <w:t xml:space="preserve"> </w:t>
      </w:r>
      <w:r>
        <w:t>l’existence</w:t>
      </w:r>
      <w:r>
        <w:rPr>
          <w:spacing w:val="-6"/>
        </w:rPr>
        <w:t xml:space="preserve"> </w:t>
      </w:r>
      <w:r>
        <w:t>d’un</w:t>
      </w:r>
      <w:r>
        <w:rPr>
          <w:spacing w:val="-6"/>
        </w:rPr>
        <w:t xml:space="preserve"> </w:t>
      </w:r>
      <w:r>
        <w:t>caractère sérieux</w:t>
      </w:r>
      <w:r>
        <w:rPr>
          <w:spacing w:val="-2"/>
        </w:rPr>
        <w:t xml:space="preserve"> </w:t>
      </w:r>
      <w:r>
        <w:t>(27/01/2004,</w:t>
      </w:r>
      <w:r>
        <w:rPr>
          <w:spacing w:val="38"/>
        </w:rPr>
        <w:t xml:space="preserve"> </w:t>
      </w:r>
      <w:r>
        <w:t>C-259/02, Laboratoire</w:t>
      </w:r>
      <w:r>
        <w:rPr>
          <w:spacing w:val="34"/>
        </w:rPr>
        <w:t xml:space="preserve"> </w:t>
      </w:r>
      <w:r>
        <w:t>de la mer,</w:t>
      </w:r>
      <w:r>
        <w:rPr>
          <w:spacing w:val="-14"/>
        </w:rPr>
        <w:t xml:space="preserve"> </w:t>
      </w:r>
      <w:r>
        <w:t>EU:C:2004:50, § 25, 27).</w:t>
      </w:r>
    </w:p>
    <w:p w14:paraId="51724AFE" w14:textId="77777777" w:rsidR="00C01C1A" w:rsidRDefault="00C01C1A">
      <w:pPr>
        <w:pStyle w:val="Corpsdetexte"/>
        <w:spacing w:line="237" w:lineRule="auto"/>
        <w:jc w:val="both"/>
        <w:sectPr w:rsidR="00C01C1A">
          <w:headerReference w:type="default" r:id="rId43"/>
          <w:pgSz w:w="11910" w:h="16850"/>
          <w:pgMar w:top="1000" w:right="1275" w:bottom="280" w:left="1275" w:header="727" w:footer="0" w:gutter="0"/>
          <w:cols w:space="720"/>
        </w:sectPr>
      </w:pPr>
    </w:p>
    <w:p w14:paraId="28B3D854" w14:textId="77777777" w:rsidR="00C01C1A" w:rsidRDefault="00000000">
      <w:pPr>
        <w:pStyle w:val="Corpsdetexte"/>
      </w:pPr>
      <w:r>
        <w:rPr>
          <w:noProof/>
        </w:rPr>
        <w:lastRenderedPageBreak/>
        <mc:AlternateContent>
          <mc:Choice Requires="wps">
            <w:drawing>
              <wp:anchor distT="0" distB="0" distL="0" distR="0" simplePos="0" relativeHeight="15736832" behindDoc="0" locked="0" layoutInCell="1" allowOverlap="1" wp14:anchorId="47D2CE37" wp14:editId="7D3DEC3E">
                <wp:simplePos x="0" y="0"/>
                <wp:positionH relativeFrom="page">
                  <wp:posOffset>270575</wp:posOffset>
                </wp:positionH>
                <wp:positionV relativeFrom="page">
                  <wp:posOffset>1118555</wp:posOffset>
                </wp:positionV>
                <wp:extent cx="146050" cy="921004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FF87F04"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6832" type="#_x0000_t202" id="docshape45"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167ED121" w14:textId="77777777" w:rsidR="00C01C1A" w:rsidRDefault="00C01C1A">
      <w:pPr>
        <w:pStyle w:val="Corpsdetexte"/>
        <w:spacing w:before="188"/>
      </w:pPr>
    </w:p>
    <w:p w14:paraId="1A29A4D3" w14:textId="77777777" w:rsidR="00C01C1A" w:rsidRDefault="00000000">
      <w:pPr>
        <w:pStyle w:val="Corpsdetexte"/>
        <w:ind w:left="166" w:right="154"/>
        <w:jc w:val="both"/>
      </w:pPr>
      <w:r>
        <w:t>L’appréciation de l’usage sérieux implique une certaine interdépendance entre les facteurs pris en compte. Ainsi, un faible volume de produits commercialisés sous ladite</w:t>
      </w:r>
      <w:r>
        <w:rPr>
          <w:spacing w:val="-8"/>
        </w:rPr>
        <w:t xml:space="preserve"> </w:t>
      </w:r>
      <w:r>
        <w:t>marque</w:t>
      </w:r>
      <w:r>
        <w:rPr>
          <w:spacing w:val="-8"/>
        </w:rPr>
        <w:t xml:space="preserve"> </w:t>
      </w:r>
      <w:r>
        <w:t>peut être compensé par une forte intensité</w:t>
      </w:r>
      <w:r>
        <w:rPr>
          <w:spacing w:val="-7"/>
        </w:rPr>
        <w:t xml:space="preserve"> </w:t>
      </w:r>
      <w:r>
        <w:t>ou</w:t>
      </w:r>
      <w:r>
        <w:rPr>
          <w:spacing w:val="-7"/>
        </w:rPr>
        <w:t xml:space="preserve"> </w:t>
      </w:r>
      <w:r>
        <w:t>une</w:t>
      </w:r>
      <w:r>
        <w:rPr>
          <w:spacing w:val="-7"/>
        </w:rPr>
        <w:t xml:space="preserve"> </w:t>
      </w:r>
      <w:r>
        <w:t>grande</w:t>
      </w:r>
      <w:r>
        <w:rPr>
          <w:spacing w:val="-7"/>
        </w:rPr>
        <w:t xml:space="preserve"> </w:t>
      </w:r>
      <w:r>
        <w:t>constance</w:t>
      </w:r>
      <w:r>
        <w:rPr>
          <w:spacing w:val="-7"/>
        </w:rPr>
        <w:t xml:space="preserve"> </w:t>
      </w:r>
      <w:r>
        <w:t>dans le</w:t>
      </w:r>
      <w:r>
        <w:rPr>
          <w:spacing w:val="-7"/>
        </w:rPr>
        <w:t xml:space="preserve"> </w:t>
      </w:r>
      <w:r>
        <w:t>temps de</w:t>
      </w:r>
      <w:r>
        <w:rPr>
          <w:spacing w:val="-7"/>
        </w:rPr>
        <w:t xml:space="preserve"> </w:t>
      </w:r>
      <w:r>
        <w:t>l’usage</w:t>
      </w:r>
      <w:r>
        <w:rPr>
          <w:spacing w:val="-7"/>
        </w:rPr>
        <w:t xml:space="preserve"> </w:t>
      </w:r>
      <w:r>
        <w:t>de cette marque et inversement. De même, l’étendue territoriale de l’usage</w:t>
      </w:r>
      <w:r>
        <w:rPr>
          <w:spacing w:val="-9"/>
        </w:rPr>
        <w:t xml:space="preserve"> </w:t>
      </w:r>
      <w:r>
        <w:t>est</w:t>
      </w:r>
      <w:r>
        <w:rPr>
          <w:spacing w:val="-6"/>
        </w:rPr>
        <w:t xml:space="preserve"> </w:t>
      </w:r>
      <w:r>
        <w:t>uniquement</w:t>
      </w:r>
      <w:r>
        <w:rPr>
          <w:spacing w:val="-6"/>
        </w:rPr>
        <w:t xml:space="preserve"> </w:t>
      </w:r>
      <w:r>
        <w:t>l’un des nombreux facteurs à prendre en compte, de telle façon qu’une étendue territoriale de l’usage limitée</w:t>
      </w:r>
      <w:r>
        <w:rPr>
          <w:spacing w:val="-4"/>
        </w:rPr>
        <w:t xml:space="preserve"> </w:t>
      </w:r>
      <w:r>
        <w:t>peut être</w:t>
      </w:r>
      <w:r>
        <w:rPr>
          <w:spacing w:val="-4"/>
        </w:rPr>
        <w:t xml:space="preserve"> </w:t>
      </w:r>
      <w:r>
        <w:t>compensée</w:t>
      </w:r>
      <w:r>
        <w:rPr>
          <w:spacing w:val="-20"/>
        </w:rPr>
        <w:t xml:space="preserve"> </w:t>
      </w:r>
      <w:r>
        <w:t>par une durée</w:t>
      </w:r>
      <w:r>
        <w:rPr>
          <w:spacing w:val="-4"/>
        </w:rPr>
        <w:t xml:space="preserve"> </w:t>
      </w:r>
      <w:r>
        <w:t>de l’usage</w:t>
      </w:r>
      <w:r>
        <w:rPr>
          <w:spacing w:val="-4"/>
        </w:rPr>
        <w:t xml:space="preserve"> </w:t>
      </w:r>
      <w:r>
        <w:t>ou un</w:t>
      </w:r>
      <w:r>
        <w:rPr>
          <w:spacing w:val="-4"/>
        </w:rPr>
        <w:t xml:space="preserve"> </w:t>
      </w:r>
      <w:r>
        <w:t>volume plus significatif;</w:t>
      </w:r>
    </w:p>
    <w:p w14:paraId="4AA4F138" w14:textId="77777777" w:rsidR="00C01C1A" w:rsidRDefault="00C01C1A">
      <w:pPr>
        <w:pStyle w:val="Corpsdetexte"/>
        <w:spacing w:before="3"/>
      </w:pPr>
    </w:p>
    <w:p w14:paraId="34C6BE85" w14:textId="77777777" w:rsidR="00C01C1A" w:rsidRDefault="00000000">
      <w:pPr>
        <w:pStyle w:val="Corpsdetexte"/>
        <w:spacing w:line="237" w:lineRule="auto"/>
        <w:ind w:left="166" w:right="162"/>
        <w:jc w:val="both"/>
      </w:pPr>
      <w:r>
        <w:t>Les éléments de preuve, appréciés dans leur ensemble, démontrent un usage de longue date des produits portant la marque antérieure. La</w:t>
      </w:r>
      <w:r>
        <w:rPr>
          <w:spacing w:val="-11"/>
        </w:rPr>
        <w:t xml:space="preserve"> </w:t>
      </w:r>
      <w:r>
        <w:t>marque</w:t>
      </w:r>
      <w:r>
        <w:rPr>
          <w:spacing w:val="-11"/>
        </w:rPr>
        <w:t xml:space="preserve"> </w:t>
      </w:r>
      <w:r>
        <w:t>est</w:t>
      </w:r>
      <w:r>
        <w:rPr>
          <w:spacing w:val="-8"/>
        </w:rPr>
        <w:t xml:space="preserve"> </w:t>
      </w:r>
      <w:r>
        <w:t>souvent</w:t>
      </w:r>
      <w:r>
        <w:rPr>
          <w:spacing w:val="-8"/>
        </w:rPr>
        <w:t xml:space="preserve"> </w:t>
      </w:r>
      <w:r>
        <w:t>mentionnée</w:t>
      </w:r>
      <w:r>
        <w:rPr>
          <w:spacing w:val="-11"/>
        </w:rPr>
        <w:t xml:space="preserve"> </w:t>
      </w:r>
      <w:r>
        <w:t>dans les médias et approuvée par des célébrités (qui sont également connues dans l’Union européenne), comme indiqué ci-dessus.</w:t>
      </w:r>
    </w:p>
    <w:p w14:paraId="4787D19A" w14:textId="77777777" w:rsidR="00C01C1A" w:rsidRDefault="00C01C1A">
      <w:pPr>
        <w:pStyle w:val="Corpsdetexte"/>
        <w:spacing w:before="4"/>
      </w:pPr>
    </w:p>
    <w:p w14:paraId="4080E041" w14:textId="77777777" w:rsidR="00C01C1A" w:rsidRDefault="00000000">
      <w:pPr>
        <w:pStyle w:val="Corpsdetexte"/>
        <w:spacing w:line="242" w:lineRule="auto"/>
        <w:ind w:left="166" w:right="155"/>
        <w:jc w:val="both"/>
      </w:pPr>
      <w:r>
        <w:t>Bien que, comme déjà indiqué ci-dessus,</w:t>
      </w:r>
      <w:r>
        <w:rPr>
          <w:spacing w:val="-4"/>
        </w:rPr>
        <w:t xml:space="preserve"> </w:t>
      </w:r>
      <w:r>
        <w:t>certaines des factures soient</w:t>
      </w:r>
      <w:r>
        <w:rPr>
          <w:spacing w:val="-4"/>
        </w:rPr>
        <w:t xml:space="preserve"> </w:t>
      </w:r>
      <w:r>
        <w:t>datées en</w:t>
      </w:r>
      <w:r>
        <w:rPr>
          <w:spacing w:val="-7"/>
        </w:rPr>
        <w:t xml:space="preserve"> </w:t>
      </w:r>
      <w:r>
        <w:t>dehors de la période pertinente, la plupart d’entre elles couvrent toutes les cinq années pertinentes, concernent un nombre varié de pays de l’Union européenne et montrent des chiffres pertinents de ventes de produits de luxe.</w:t>
      </w:r>
    </w:p>
    <w:p w14:paraId="2B27F941" w14:textId="77777777" w:rsidR="00C01C1A" w:rsidRDefault="00000000">
      <w:pPr>
        <w:pStyle w:val="Corpsdetexte"/>
        <w:spacing w:before="239" w:line="242" w:lineRule="auto"/>
        <w:ind w:left="166" w:right="164"/>
        <w:jc w:val="both"/>
      </w:pPr>
      <w:r>
        <w:t>Par conséquent, la division d’opposition considère que l’opposante a fourni suffisamment d’indications</w:t>
      </w:r>
      <w:r>
        <w:rPr>
          <w:spacing w:val="39"/>
        </w:rPr>
        <w:t xml:space="preserve"> </w:t>
      </w:r>
      <w:r>
        <w:t>concernant l’importance de l’usage de la marque</w:t>
      </w:r>
      <w:r>
        <w:rPr>
          <w:spacing w:val="-13"/>
        </w:rPr>
        <w:t xml:space="preserve"> </w:t>
      </w:r>
      <w:r>
        <w:t>antérieure.</w:t>
      </w:r>
    </w:p>
    <w:p w14:paraId="3791EBB6" w14:textId="77777777" w:rsidR="00C01C1A" w:rsidRDefault="00C01C1A">
      <w:pPr>
        <w:pStyle w:val="Corpsdetexte"/>
      </w:pPr>
    </w:p>
    <w:p w14:paraId="740C6853" w14:textId="77777777" w:rsidR="00C01C1A" w:rsidRDefault="00C01C1A">
      <w:pPr>
        <w:pStyle w:val="Corpsdetexte"/>
        <w:spacing w:before="4"/>
      </w:pPr>
    </w:p>
    <w:p w14:paraId="1B0B35BC" w14:textId="77777777" w:rsidR="00C01C1A" w:rsidRDefault="00000000">
      <w:pPr>
        <w:pStyle w:val="Titre2"/>
        <w:jc w:val="both"/>
      </w:pPr>
      <w:r>
        <w:t>Usage</w:t>
      </w:r>
      <w:r>
        <w:rPr>
          <w:spacing w:val="3"/>
        </w:rPr>
        <w:t xml:space="preserve"> </w:t>
      </w:r>
      <w:r>
        <w:t>en</w:t>
      </w:r>
      <w:r>
        <w:rPr>
          <w:spacing w:val="-11"/>
        </w:rPr>
        <w:t xml:space="preserve"> </w:t>
      </w:r>
      <w:r>
        <w:t>rapport</w:t>
      </w:r>
      <w:r>
        <w:rPr>
          <w:spacing w:val="10"/>
        </w:rPr>
        <w:t xml:space="preserve"> </w:t>
      </w:r>
      <w:r>
        <w:t>avec</w:t>
      </w:r>
      <w:r>
        <w:rPr>
          <w:spacing w:val="-14"/>
        </w:rPr>
        <w:t xml:space="preserve"> </w:t>
      </w:r>
      <w:r>
        <w:t>les</w:t>
      </w:r>
      <w:r>
        <w:rPr>
          <w:spacing w:val="-15"/>
        </w:rPr>
        <w:t xml:space="preserve"> </w:t>
      </w:r>
      <w:r>
        <w:t>produits</w:t>
      </w:r>
      <w:r>
        <w:rPr>
          <w:spacing w:val="4"/>
        </w:rPr>
        <w:t xml:space="preserve"> </w:t>
      </w:r>
      <w:r>
        <w:rPr>
          <w:spacing w:val="-2"/>
        </w:rPr>
        <w:t>enregistrés</w:t>
      </w:r>
    </w:p>
    <w:p w14:paraId="18193142" w14:textId="77777777" w:rsidR="00C01C1A" w:rsidRDefault="00C01C1A">
      <w:pPr>
        <w:pStyle w:val="Corpsdetexte"/>
        <w:spacing w:before="7"/>
        <w:rPr>
          <w:rFonts w:ascii="Arial"/>
          <w:b/>
        </w:rPr>
      </w:pPr>
    </w:p>
    <w:p w14:paraId="19838127" w14:textId="77777777" w:rsidR="00C01C1A" w:rsidRDefault="00000000">
      <w:pPr>
        <w:pStyle w:val="Corpsdetexte"/>
        <w:spacing w:line="237" w:lineRule="auto"/>
        <w:ind w:left="166" w:right="151"/>
        <w:jc w:val="both"/>
      </w:pPr>
      <w:r>
        <w:t xml:space="preserve">Les preuves de l’usage montrent que la marque a été utilisée pour des </w:t>
      </w:r>
      <w:r>
        <w:rPr>
          <w:rFonts w:ascii="Arial" w:hAnsi="Arial"/>
          <w:i/>
        </w:rPr>
        <w:t>bagues, bracelets, boucles d’oreilles</w:t>
      </w:r>
      <w:r>
        <w:rPr>
          <w:rFonts w:ascii="Arial" w:hAnsi="Arial"/>
          <w:i/>
          <w:spacing w:val="18"/>
        </w:rPr>
        <w:t xml:space="preserve"> </w:t>
      </w:r>
      <w:r>
        <w:t>et</w:t>
      </w:r>
      <w:r>
        <w:rPr>
          <w:spacing w:val="-8"/>
        </w:rPr>
        <w:t xml:space="preserve"> </w:t>
      </w:r>
      <w:r>
        <w:rPr>
          <w:rFonts w:ascii="Arial" w:hAnsi="Arial"/>
          <w:i/>
        </w:rPr>
        <w:t>colliers</w:t>
      </w:r>
      <w:r>
        <w:t>.</w:t>
      </w:r>
      <w:r>
        <w:rPr>
          <w:spacing w:val="-8"/>
        </w:rPr>
        <w:t xml:space="preserve"> </w:t>
      </w:r>
      <w:r>
        <w:t>Lesproduits en</w:t>
      </w:r>
      <w:r>
        <w:rPr>
          <w:spacing w:val="-11"/>
        </w:rPr>
        <w:t xml:space="preserve"> </w:t>
      </w:r>
      <w:r>
        <w:t>cause</w:t>
      </w:r>
      <w:r>
        <w:rPr>
          <w:spacing w:val="-11"/>
        </w:rPr>
        <w:t xml:space="preserve"> </w:t>
      </w:r>
      <w:r>
        <w:t>figurent</w:t>
      </w:r>
      <w:r>
        <w:rPr>
          <w:spacing w:val="-8"/>
        </w:rPr>
        <w:t xml:space="preserve"> </w:t>
      </w:r>
      <w:r>
        <w:t>effectivement</w:t>
      </w:r>
      <w:r>
        <w:rPr>
          <w:spacing w:val="-8"/>
        </w:rPr>
        <w:t xml:space="preserve"> </w:t>
      </w:r>
      <w:r>
        <w:t>à</w:t>
      </w:r>
      <w:r>
        <w:rPr>
          <w:spacing w:val="-11"/>
        </w:rPr>
        <w:t xml:space="preserve"> </w:t>
      </w:r>
      <w:r>
        <w:t>plusieurs reprises dans un certain nombre de documents, tels que des extraits de pages internet, des catalogues et des factures (dans ces derniers documents identifiés comme, par exemple, LOVE «bracelet», ou LOVE «bra» ou «BR»</w:t>
      </w:r>
      <w:r>
        <w:rPr>
          <w:spacing w:val="-11"/>
        </w:rPr>
        <w:t xml:space="preserve"> </w:t>
      </w:r>
      <w:r>
        <w:t>Love).</w:t>
      </w:r>
    </w:p>
    <w:p w14:paraId="64FE7647" w14:textId="77777777" w:rsidR="00C01C1A" w:rsidRDefault="00C01C1A">
      <w:pPr>
        <w:pStyle w:val="Corpsdetexte"/>
        <w:spacing w:before="11"/>
      </w:pPr>
    </w:p>
    <w:p w14:paraId="110C7C14" w14:textId="77777777" w:rsidR="00C01C1A" w:rsidRDefault="00000000">
      <w:pPr>
        <w:pStyle w:val="Corpsdetexte"/>
        <w:spacing w:line="237" w:lineRule="auto"/>
        <w:ind w:left="166" w:right="153"/>
        <w:jc w:val="both"/>
      </w:pPr>
      <w:r>
        <w:t>Il existe suffisamment de preuves de l’usage</w:t>
      </w:r>
      <w:r>
        <w:rPr>
          <w:spacing w:val="-9"/>
        </w:rPr>
        <w:t xml:space="preserve"> </w:t>
      </w:r>
      <w:r>
        <w:t>de</w:t>
      </w:r>
      <w:r>
        <w:rPr>
          <w:spacing w:val="-9"/>
        </w:rPr>
        <w:t xml:space="preserve"> </w:t>
      </w:r>
      <w:r>
        <w:t>la</w:t>
      </w:r>
      <w:r>
        <w:rPr>
          <w:spacing w:val="-9"/>
        </w:rPr>
        <w:t xml:space="preserve"> </w:t>
      </w:r>
      <w:r>
        <w:t>marque pour</w:t>
      </w:r>
      <w:r>
        <w:rPr>
          <w:spacing w:val="-4"/>
        </w:rPr>
        <w:t xml:space="preserve"> </w:t>
      </w:r>
      <w:r>
        <w:t>les produits susmentionnés, qui apparaissent non seulement dans les catalogues et les extraits de pages web, mais figurent également sur les factures, couvrant plusieurs années et différents pays — toutes les dénominations étant toujours accompagnées du terme «LOVE».</w:t>
      </w:r>
    </w:p>
    <w:p w14:paraId="2700CF87" w14:textId="77777777" w:rsidR="00C01C1A" w:rsidRDefault="00C01C1A">
      <w:pPr>
        <w:pStyle w:val="Corpsdetexte"/>
        <w:spacing w:before="4"/>
      </w:pPr>
    </w:p>
    <w:p w14:paraId="652633B9" w14:textId="77777777" w:rsidR="00C01C1A" w:rsidRDefault="00000000">
      <w:pPr>
        <w:pStyle w:val="Corpsdetexte"/>
        <w:spacing w:line="242" w:lineRule="auto"/>
        <w:ind w:left="166" w:right="151"/>
        <w:jc w:val="both"/>
      </w:pPr>
      <w:r>
        <w:t>Conformément</w:t>
      </w:r>
      <w:r>
        <w:rPr>
          <w:spacing w:val="40"/>
        </w:rPr>
        <w:t xml:space="preserve"> </w:t>
      </w:r>
      <w:r>
        <w:t>à</w:t>
      </w:r>
      <w:r>
        <w:rPr>
          <w:spacing w:val="40"/>
        </w:rPr>
        <w:t xml:space="preserve"> </w:t>
      </w:r>
      <w:r>
        <w:t>l’article</w:t>
      </w:r>
      <w:r>
        <w:rPr>
          <w:spacing w:val="-5"/>
        </w:rPr>
        <w:t xml:space="preserve"> </w:t>
      </w:r>
      <w:r>
        <w:t>47,</w:t>
      </w:r>
      <w:r>
        <w:rPr>
          <w:spacing w:val="40"/>
        </w:rPr>
        <w:t xml:space="preserve"> </w:t>
      </w:r>
      <w:r>
        <w:t>paragraphe</w:t>
      </w:r>
      <w:r>
        <w:rPr>
          <w:spacing w:val="-6"/>
        </w:rPr>
        <w:t xml:space="preserve"> </w:t>
      </w:r>
      <w:r>
        <w:t>2,</w:t>
      </w:r>
      <w:r>
        <w:rPr>
          <w:spacing w:val="40"/>
        </w:rPr>
        <w:t xml:space="preserve"> </w:t>
      </w:r>
      <w:r>
        <w:t>du</w:t>
      </w:r>
      <w:r>
        <w:rPr>
          <w:spacing w:val="40"/>
        </w:rPr>
        <w:t xml:space="preserve"> </w:t>
      </w:r>
      <w:r>
        <w:t>RMUE,</w:t>
      </w:r>
      <w:r>
        <w:rPr>
          <w:spacing w:val="40"/>
        </w:rPr>
        <w:t xml:space="preserve"> </w:t>
      </w:r>
      <w:r>
        <w:t>si</w:t>
      </w:r>
      <w:r>
        <w:rPr>
          <w:spacing w:val="40"/>
        </w:rPr>
        <w:t xml:space="preserve"> </w:t>
      </w:r>
      <w:r>
        <w:t>la</w:t>
      </w:r>
      <w:r>
        <w:rPr>
          <w:spacing w:val="40"/>
        </w:rPr>
        <w:t xml:space="preserve"> </w:t>
      </w:r>
      <w:r>
        <w:t>marque</w:t>
      </w:r>
      <w:r>
        <w:rPr>
          <w:spacing w:val="40"/>
        </w:rPr>
        <w:t xml:space="preserve"> </w:t>
      </w:r>
      <w:r>
        <w:t>antérieure</w:t>
      </w:r>
      <w:r>
        <w:rPr>
          <w:spacing w:val="40"/>
        </w:rPr>
        <w:t xml:space="preserve"> </w:t>
      </w:r>
      <w:r>
        <w:t>n’a</w:t>
      </w:r>
      <w:r>
        <w:rPr>
          <w:spacing w:val="40"/>
        </w:rPr>
        <w:t xml:space="preserve"> </w:t>
      </w:r>
      <w:r>
        <w:t>été utilisée que pour une partie des produits ou des services pour lesquels elle est enregistrée, elle n’est réputée enregistrée, aux fins de l’examen de l’opposition, que</w:t>
      </w:r>
      <w:r>
        <w:rPr>
          <w:spacing w:val="-12"/>
        </w:rPr>
        <w:t xml:space="preserve"> </w:t>
      </w:r>
      <w:r>
        <w:t>pour</w:t>
      </w:r>
      <w:r>
        <w:rPr>
          <w:spacing w:val="-7"/>
        </w:rPr>
        <w:t xml:space="preserve"> </w:t>
      </w:r>
      <w:r>
        <w:t>ces produits ou services. Selon la jurisprudence, lors de l’application de la disposition susmentionnée, il convient de tenir compte</w:t>
      </w:r>
      <w:r>
        <w:rPr>
          <w:spacing w:val="-7"/>
        </w:rPr>
        <w:t xml:space="preserve"> </w:t>
      </w:r>
      <w:r>
        <w:t>des éléments suivants:</w:t>
      </w:r>
    </w:p>
    <w:p w14:paraId="059B3D91" w14:textId="77777777" w:rsidR="00C01C1A" w:rsidRDefault="00000000">
      <w:pPr>
        <w:pStyle w:val="Corpsdetexte"/>
        <w:spacing w:before="239"/>
        <w:ind w:left="767" w:right="144"/>
        <w:jc w:val="both"/>
      </w:pPr>
      <w:r>
        <w:t>&amp;bra;... &amp;ket; si une marque a été enregistrée pour une catégorie de produits ou de services</w:t>
      </w:r>
      <w:r>
        <w:rPr>
          <w:spacing w:val="25"/>
        </w:rPr>
        <w:t xml:space="preserve"> </w:t>
      </w:r>
      <w:r>
        <w:t>suffisamment</w:t>
      </w:r>
      <w:r>
        <w:rPr>
          <w:spacing w:val="-1"/>
        </w:rPr>
        <w:t xml:space="preserve"> </w:t>
      </w:r>
      <w:r>
        <w:t>large</w:t>
      </w:r>
      <w:r>
        <w:rPr>
          <w:spacing w:val="-4"/>
        </w:rPr>
        <w:t xml:space="preserve"> </w:t>
      </w:r>
      <w:r>
        <w:t>pour que</w:t>
      </w:r>
      <w:r>
        <w:rPr>
          <w:spacing w:val="-4"/>
        </w:rPr>
        <w:t xml:space="preserve"> </w:t>
      </w:r>
      <w:r>
        <w:t>puissent</w:t>
      </w:r>
      <w:r>
        <w:rPr>
          <w:spacing w:val="-1"/>
        </w:rPr>
        <w:t xml:space="preserve"> </w:t>
      </w:r>
      <w:r>
        <w:t>être</w:t>
      </w:r>
      <w:r>
        <w:rPr>
          <w:spacing w:val="-4"/>
        </w:rPr>
        <w:t xml:space="preserve"> </w:t>
      </w:r>
      <w:r>
        <w:t>distinguées,</w:t>
      </w:r>
      <w:r>
        <w:rPr>
          <w:spacing w:val="-1"/>
        </w:rPr>
        <w:t xml:space="preserve"> </w:t>
      </w:r>
      <w:r>
        <w:t>en</w:t>
      </w:r>
      <w:r>
        <w:rPr>
          <w:spacing w:val="-4"/>
        </w:rPr>
        <w:t xml:space="preserve"> </w:t>
      </w:r>
      <w:r>
        <w:t>son</w:t>
      </w:r>
      <w:r>
        <w:rPr>
          <w:spacing w:val="-4"/>
        </w:rPr>
        <w:t xml:space="preserve"> </w:t>
      </w:r>
      <w:r>
        <w:t>sein,</w:t>
      </w:r>
      <w:r>
        <w:rPr>
          <w:spacing w:val="-1"/>
        </w:rPr>
        <w:t xml:space="preserve"> </w:t>
      </w:r>
      <w:r>
        <w:t>plusieurs sous-catégories susceptibles d’être envisagées de manière autonome, la preuve de l’usage sérieux de la marque pour une partie de ces produits ou services n’emporte protection, dans une procédure d’opposition, que pour la ou les sous-catégories dont relèvent les produits ou services pour lesquels la marque a été effectivement utilisée. En revanche, si une marque</w:t>
      </w:r>
      <w:r>
        <w:rPr>
          <w:spacing w:val="-9"/>
        </w:rPr>
        <w:t xml:space="preserve"> </w:t>
      </w:r>
      <w:r>
        <w:t>a</w:t>
      </w:r>
      <w:r>
        <w:rPr>
          <w:spacing w:val="-9"/>
        </w:rPr>
        <w:t xml:space="preserve"> </w:t>
      </w:r>
      <w:r>
        <w:t>été</w:t>
      </w:r>
      <w:r>
        <w:rPr>
          <w:spacing w:val="-9"/>
        </w:rPr>
        <w:t xml:space="preserve"> </w:t>
      </w:r>
      <w:r>
        <w:t>enregistrée</w:t>
      </w:r>
      <w:r>
        <w:rPr>
          <w:spacing w:val="-9"/>
        </w:rPr>
        <w:t xml:space="preserve"> </w:t>
      </w:r>
      <w:r>
        <w:t>pour</w:t>
      </w:r>
      <w:r>
        <w:rPr>
          <w:spacing w:val="-4"/>
        </w:rPr>
        <w:t xml:space="preserve"> </w:t>
      </w:r>
      <w:r>
        <w:t>des produits ou</w:t>
      </w:r>
      <w:r>
        <w:rPr>
          <w:spacing w:val="-9"/>
        </w:rPr>
        <w:t xml:space="preserve"> </w:t>
      </w:r>
      <w:r>
        <w:t>services définis de façon tellement précise et circonscrite qu’il n’est pas possible d’opérer des divisions significatives</w:t>
      </w:r>
      <w:r>
        <w:rPr>
          <w:spacing w:val="40"/>
        </w:rPr>
        <w:t xml:space="preserve"> </w:t>
      </w:r>
      <w:r>
        <w:t>à l’intérieur de la catégorie concernée, alors, la preuve de l’usage</w:t>
      </w:r>
      <w:r>
        <w:rPr>
          <w:spacing w:val="40"/>
        </w:rPr>
        <w:t xml:space="preserve"> </w:t>
      </w:r>
      <w:r>
        <w:t>sérieux de la marque pour lesdits produits ou services couvre nécessairement toute cette catégorie aux fins de l’opposition.</w:t>
      </w:r>
    </w:p>
    <w:p w14:paraId="2F9592BB" w14:textId="77777777" w:rsidR="00C01C1A" w:rsidRDefault="00C01C1A">
      <w:pPr>
        <w:pStyle w:val="Corpsdetexte"/>
        <w:spacing w:before="12"/>
      </w:pPr>
    </w:p>
    <w:p w14:paraId="182AEC79" w14:textId="77777777" w:rsidR="00C01C1A" w:rsidRDefault="00000000">
      <w:pPr>
        <w:pStyle w:val="Corpsdetexte"/>
        <w:spacing w:line="242" w:lineRule="auto"/>
        <w:ind w:left="767" w:right="163"/>
        <w:jc w:val="both"/>
      </w:pPr>
      <w:r>
        <w:t>En effet, si la notion d’usage partiel a</w:t>
      </w:r>
      <w:r>
        <w:rPr>
          <w:spacing w:val="-11"/>
        </w:rPr>
        <w:t xml:space="preserve"> </w:t>
      </w:r>
      <w:r>
        <w:t>pour</w:t>
      </w:r>
      <w:r>
        <w:rPr>
          <w:spacing w:val="-6"/>
        </w:rPr>
        <w:t xml:space="preserve"> </w:t>
      </w:r>
      <w:r>
        <w:t>fonction</w:t>
      </w:r>
      <w:r>
        <w:rPr>
          <w:spacing w:val="-11"/>
        </w:rPr>
        <w:t xml:space="preserve"> </w:t>
      </w:r>
      <w:r>
        <w:t>de</w:t>
      </w:r>
      <w:r>
        <w:rPr>
          <w:spacing w:val="-11"/>
        </w:rPr>
        <w:t xml:space="preserve"> </w:t>
      </w:r>
      <w:r>
        <w:t>ne</w:t>
      </w:r>
      <w:r>
        <w:rPr>
          <w:spacing w:val="-11"/>
        </w:rPr>
        <w:t xml:space="preserve"> </w:t>
      </w:r>
      <w:r>
        <w:t>pas rendre</w:t>
      </w:r>
      <w:r>
        <w:rPr>
          <w:spacing w:val="-11"/>
        </w:rPr>
        <w:t xml:space="preserve"> </w:t>
      </w:r>
      <w:r>
        <w:t>indisponibles des marques</w:t>
      </w:r>
      <w:r>
        <w:rPr>
          <w:spacing w:val="28"/>
        </w:rPr>
        <w:t xml:space="preserve"> </w:t>
      </w:r>
      <w:r>
        <w:t>dont</w:t>
      </w:r>
      <w:r>
        <w:rPr>
          <w:spacing w:val="19"/>
        </w:rPr>
        <w:t xml:space="preserve"> </w:t>
      </w:r>
      <w:r>
        <w:t>il n’a pas été fait usage pour une catégorie de produits donnée, elle ne</w:t>
      </w:r>
    </w:p>
    <w:p w14:paraId="41BE9DF2" w14:textId="77777777" w:rsidR="00C01C1A" w:rsidRDefault="00C01C1A">
      <w:pPr>
        <w:pStyle w:val="Corpsdetexte"/>
        <w:spacing w:line="242" w:lineRule="auto"/>
        <w:jc w:val="both"/>
        <w:sectPr w:rsidR="00C01C1A">
          <w:headerReference w:type="default" r:id="rId44"/>
          <w:pgSz w:w="11910" w:h="16850"/>
          <w:pgMar w:top="1000" w:right="1275" w:bottom="280" w:left="1275" w:header="727" w:footer="0" w:gutter="0"/>
          <w:cols w:space="720"/>
        </w:sectPr>
      </w:pPr>
    </w:p>
    <w:p w14:paraId="48BE2B66" w14:textId="77777777" w:rsidR="00C01C1A" w:rsidRDefault="00000000">
      <w:pPr>
        <w:pStyle w:val="Corpsdetexte"/>
        <w:spacing w:before="186"/>
      </w:pPr>
      <w:r>
        <w:rPr>
          <w:noProof/>
        </w:rPr>
        <w:lastRenderedPageBreak/>
        <mc:AlternateContent>
          <mc:Choice Requires="wps">
            <w:drawing>
              <wp:anchor distT="0" distB="0" distL="0" distR="0" simplePos="0" relativeHeight="15737344" behindDoc="0" locked="0" layoutInCell="1" allowOverlap="1" wp14:anchorId="4B9D05AD" wp14:editId="61EFA120">
                <wp:simplePos x="0" y="0"/>
                <wp:positionH relativeFrom="page">
                  <wp:posOffset>270575</wp:posOffset>
                </wp:positionH>
                <wp:positionV relativeFrom="page">
                  <wp:posOffset>1118555</wp:posOffset>
                </wp:positionV>
                <wp:extent cx="146050" cy="921004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D957C4F"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7344" type="#_x0000_t202" id="docshape4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4293C3C4" w14:textId="77777777" w:rsidR="00C01C1A" w:rsidRDefault="00000000">
      <w:pPr>
        <w:pStyle w:val="Corpsdetexte"/>
        <w:ind w:left="767" w:right="152"/>
        <w:jc w:val="both"/>
      </w:pPr>
      <w:r>
        <w:t>doit néanmoins pas avoir pour effet de priver le titulaire de la marque antérieure de toute protection pour des produits qui, sans être rigoureusement identiques à ceux pour lesquels il a pu prouver un usage sérieux, ne sont pas essentiellement</w:t>
      </w:r>
      <w:r>
        <w:rPr>
          <w:spacing w:val="-7"/>
        </w:rPr>
        <w:t xml:space="preserve"> </w:t>
      </w:r>
      <w:r>
        <w:t>différents de ceux-ci et relèvent d’un même groupe qui ne peut être divisé autrement que de façon arbitraire. Il convient à cet égard d’observer qu’il est en pratique impossible au titulaire d’une marque d’apporter la preuve de l’usage de celle-ci pour toutes les variantes imaginables</w:t>
      </w:r>
      <w:r>
        <w:rPr>
          <w:spacing w:val="-1"/>
        </w:rPr>
        <w:t xml:space="preserve"> </w:t>
      </w:r>
      <w:r>
        <w:t>des</w:t>
      </w:r>
      <w:r>
        <w:rPr>
          <w:spacing w:val="-1"/>
        </w:rPr>
        <w:t xml:space="preserve"> </w:t>
      </w:r>
      <w:r>
        <w:t>produits</w:t>
      </w:r>
      <w:r>
        <w:rPr>
          <w:spacing w:val="-1"/>
        </w:rPr>
        <w:t xml:space="preserve"> </w:t>
      </w:r>
      <w:r>
        <w:t>concernés</w:t>
      </w:r>
      <w:r>
        <w:rPr>
          <w:spacing w:val="-1"/>
        </w:rPr>
        <w:t xml:space="preserve"> </w:t>
      </w:r>
      <w:r>
        <w:t>par</w:t>
      </w:r>
      <w:r>
        <w:rPr>
          <w:spacing w:val="-8"/>
        </w:rPr>
        <w:t xml:space="preserve"> </w:t>
      </w:r>
      <w:r>
        <w:t>l’enregistrement.</w:t>
      </w:r>
      <w:r>
        <w:rPr>
          <w:spacing w:val="-10"/>
        </w:rPr>
        <w:t xml:space="preserve"> </w:t>
      </w:r>
      <w:r>
        <w:t>Par</w:t>
      </w:r>
      <w:r>
        <w:rPr>
          <w:spacing w:val="-8"/>
        </w:rPr>
        <w:t xml:space="preserve"> </w:t>
      </w:r>
      <w:r>
        <w:t>conséquent,</w:t>
      </w:r>
      <w:r>
        <w:rPr>
          <w:spacing w:val="-10"/>
        </w:rPr>
        <w:t xml:space="preserve"> </w:t>
      </w:r>
      <w:r>
        <w:t>la notion de «partie des produits ou services» ne peut s’entendre de toutes les déclinaisons commerciales de produits ou de services analogues,</w:t>
      </w:r>
      <w:r>
        <w:rPr>
          <w:spacing w:val="-4"/>
        </w:rPr>
        <w:t xml:space="preserve"> </w:t>
      </w:r>
      <w:r>
        <w:t>mais seulement</w:t>
      </w:r>
      <w:r>
        <w:rPr>
          <w:spacing w:val="-4"/>
        </w:rPr>
        <w:t xml:space="preserve"> </w:t>
      </w:r>
      <w:r>
        <w:t>de produits ou de services suffisamment différenciés pour pouvoir constituer des catégories ou sous-catégories cohérentes.</w:t>
      </w:r>
    </w:p>
    <w:p w14:paraId="39CA1CA1" w14:textId="77777777" w:rsidR="00C01C1A" w:rsidRDefault="00000000">
      <w:pPr>
        <w:pStyle w:val="Corpsdetexte"/>
        <w:spacing w:before="247"/>
        <w:ind w:left="166"/>
        <w:jc w:val="both"/>
      </w:pPr>
      <w:r>
        <w:rPr>
          <w:spacing w:val="-2"/>
        </w:rPr>
        <w:t>(14/07/2005,</w:t>
      </w:r>
      <w:r>
        <w:rPr>
          <w:spacing w:val="1"/>
        </w:rPr>
        <w:t xml:space="preserve"> </w:t>
      </w:r>
      <w:r>
        <w:rPr>
          <w:spacing w:val="-2"/>
        </w:rPr>
        <w:t>T-126/03,</w:t>
      </w:r>
      <w:r>
        <w:rPr>
          <w:spacing w:val="1"/>
        </w:rPr>
        <w:t xml:space="preserve"> </w:t>
      </w:r>
      <w:r>
        <w:rPr>
          <w:spacing w:val="-2"/>
        </w:rPr>
        <w:t>ALADIN/ALADDIN,</w:t>
      </w:r>
      <w:r>
        <w:rPr>
          <w:spacing w:val="53"/>
        </w:rPr>
        <w:t xml:space="preserve"> </w:t>
      </w:r>
      <w:r>
        <w:rPr>
          <w:spacing w:val="-2"/>
        </w:rPr>
        <w:t>EU:T:2005:288,</w:t>
      </w:r>
      <w:r>
        <w:rPr>
          <w:spacing w:val="20"/>
        </w:rPr>
        <w:t xml:space="preserve"> </w:t>
      </w:r>
      <w:r>
        <w:rPr>
          <w:rFonts w:ascii="Cambria Math" w:hAnsi="Cambria Math"/>
          <w:spacing w:val="-2"/>
        </w:rPr>
        <w:t>§</w:t>
      </w:r>
      <w:r>
        <w:rPr>
          <w:rFonts w:ascii="Cambria Math" w:hAnsi="Cambria Math"/>
          <w:spacing w:val="-3"/>
        </w:rPr>
        <w:t xml:space="preserve"> </w:t>
      </w:r>
      <w:r>
        <w:rPr>
          <w:spacing w:val="-2"/>
        </w:rPr>
        <w:t>45-</w:t>
      </w:r>
      <w:r>
        <w:rPr>
          <w:spacing w:val="-4"/>
        </w:rPr>
        <w:t>46).</w:t>
      </w:r>
    </w:p>
    <w:p w14:paraId="19B931F2" w14:textId="77777777" w:rsidR="00C01C1A" w:rsidRDefault="00C01C1A">
      <w:pPr>
        <w:pStyle w:val="Corpsdetexte"/>
        <w:spacing w:before="2"/>
      </w:pPr>
    </w:p>
    <w:p w14:paraId="70BDC224" w14:textId="77777777" w:rsidR="00C01C1A" w:rsidRDefault="00000000">
      <w:pPr>
        <w:pStyle w:val="Corpsdetexte"/>
        <w:ind w:left="166" w:right="147"/>
        <w:jc w:val="both"/>
      </w:pPr>
      <w:r>
        <w:t xml:space="preserve">En l’espèce, l’usage de la marque a été constaté pour des </w:t>
      </w:r>
      <w:r>
        <w:rPr>
          <w:rFonts w:ascii="Arial" w:hAnsi="Arial"/>
          <w:i/>
        </w:rPr>
        <w:t xml:space="preserve">bagues, bracelets, boucles d’oreilles </w:t>
      </w:r>
      <w:r>
        <w:t xml:space="preserve">et </w:t>
      </w:r>
      <w:r>
        <w:rPr>
          <w:rFonts w:ascii="Arial" w:hAnsi="Arial"/>
          <w:i/>
        </w:rPr>
        <w:t>colliers</w:t>
      </w:r>
      <w:r>
        <w:t xml:space="preserve">, qui font partie de la catégorie générale des </w:t>
      </w:r>
      <w:r>
        <w:rPr>
          <w:rFonts w:ascii="Arial" w:hAnsi="Arial"/>
          <w:i/>
        </w:rPr>
        <w:t>bijoux</w:t>
      </w:r>
      <w:r>
        <w:t xml:space="preserve">. Il s’agit à son tour d’une sous-catégorie de </w:t>
      </w:r>
      <w:r>
        <w:rPr>
          <w:rFonts w:ascii="Arial" w:hAnsi="Arial"/>
          <w:i/>
        </w:rPr>
        <w:t>bijoux en métaux précieux et en plaqué</w:t>
      </w:r>
      <w:r>
        <w:t>. Étant donné que l’opposante n’est pas tenue de prouver toutes les variations imaginables de la catégorie de produits pour laquelle la marque antérieure est enregistrée et que les produits pour</w:t>
      </w:r>
      <w:r>
        <w:rPr>
          <w:spacing w:val="-7"/>
        </w:rPr>
        <w:t xml:space="preserve"> </w:t>
      </w:r>
      <w:r>
        <w:t>lesquels l’usage a été prouvé ne constituent pas une sous-catégorie cohérente au sein de la</w:t>
      </w:r>
      <w:r>
        <w:rPr>
          <w:spacing w:val="40"/>
        </w:rPr>
        <w:t xml:space="preserve"> </w:t>
      </w:r>
      <w:r>
        <w:t>catégorie générale de la spécification à laquelle ils appartiennent, la division d’opposition considère que les éléments de preuve démontrent l’usage sérieux de la marque également pour des</w:t>
      </w:r>
      <w:r>
        <w:rPr>
          <w:rFonts w:ascii="Arial" w:hAnsi="Arial"/>
          <w:i/>
        </w:rPr>
        <w:t>bijoux</w:t>
      </w:r>
      <w:r>
        <w:rPr>
          <w:rFonts w:ascii="Arial" w:hAnsi="Arial"/>
          <w:i/>
          <w:spacing w:val="40"/>
        </w:rPr>
        <w:t xml:space="preserve"> </w:t>
      </w:r>
      <w:r>
        <w:rPr>
          <w:rFonts w:ascii="Arial" w:hAnsi="Arial"/>
          <w:i/>
        </w:rPr>
        <w:t>en métaux précieux et en plaqué</w:t>
      </w:r>
      <w:r>
        <w:t>.</w:t>
      </w:r>
    </w:p>
    <w:p w14:paraId="3ACDC5E1" w14:textId="77777777" w:rsidR="00C01C1A" w:rsidRDefault="00C01C1A">
      <w:pPr>
        <w:pStyle w:val="Corpsdetexte"/>
        <w:spacing w:before="8"/>
      </w:pPr>
    </w:p>
    <w:p w14:paraId="032D2AAC" w14:textId="77777777" w:rsidR="00C01C1A" w:rsidRDefault="00000000">
      <w:pPr>
        <w:pStyle w:val="Corpsdetexte"/>
        <w:spacing w:line="242" w:lineRule="auto"/>
        <w:ind w:left="166" w:right="154"/>
        <w:jc w:val="both"/>
      </w:pPr>
      <w:r>
        <w:t>Par conséquent, les éléments de preuve montrent que la marque a été utilisée conformément à sa fonction et telle qu’enregistrée pour tous les produits pour lesquels elle est enregistrée.</w:t>
      </w:r>
    </w:p>
    <w:p w14:paraId="76CACB78" w14:textId="77777777" w:rsidR="00C01C1A" w:rsidRDefault="00C01C1A">
      <w:pPr>
        <w:pStyle w:val="Corpsdetexte"/>
      </w:pPr>
    </w:p>
    <w:p w14:paraId="5CECA345" w14:textId="77777777" w:rsidR="00C01C1A" w:rsidRDefault="00C01C1A">
      <w:pPr>
        <w:pStyle w:val="Corpsdetexte"/>
        <w:spacing w:before="244"/>
      </w:pPr>
    </w:p>
    <w:p w14:paraId="7D407564" w14:textId="77777777" w:rsidR="00C01C1A" w:rsidRDefault="00000000">
      <w:pPr>
        <w:pStyle w:val="Titre2"/>
      </w:pPr>
      <w:r>
        <w:t>Risque</w:t>
      </w:r>
      <w:r>
        <w:rPr>
          <w:spacing w:val="-10"/>
        </w:rPr>
        <w:t xml:space="preserve"> </w:t>
      </w:r>
      <w:r>
        <w:t>de</w:t>
      </w:r>
      <w:r>
        <w:rPr>
          <w:spacing w:val="-7"/>
        </w:rPr>
        <w:t xml:space="preserve"> </w:t>
      </w:r>
      <w:r>
        <w:t>confusion</w:t>
      </w:r>
      <w:r>
        <w:rPr>
          <w:spacing w:val="-2"/>
        </w:rPr>
        <w:t xml:space="preserve"> </w:t>
      </w:r>
      <w:r>
        <w:t>—</w:t>
      </w:r>
      <w:r>
        <w:rPr>
          <w:spacing w:val="-1"/>
        </w:rPr>
        <w:t xml:space="preserve"> </w:t>
      </w:r>
      <w:r>
        <w:t>article</w:t>
      </w:r>
      <w:r>
        <w:rPr>
          <w:spacing w:val="-5"/>
        </w:rPr>
        <w:t xml:space="preserve"> </w:t>
      </w:r>
      <w:r>
        <w:t>8,</w:t>
      </w:r>
      <w:r>
        <w:rPr>
          <w:spacing w:val="10"/>
        </w:rPr>
        <w:t xml:space="preserve"> </w:t>
      </w:r>
      <w:r>
        <w:t>paragraphe</w:t>
      </w:r>
      <w:r>
        <w:rPr>
          <w:spacing w:val="-4"/>
        </w:rPr>
        <w:t xml:space="preserve"> </w:t>
      </w:r>
      <w:r>
        <w:t>1,</w:t>
      </w:r>
      <w:r>
        <w:rPr>
          <w:spacing w:val="-4"/>
        </w:rPr>
        <w:t xml:space="preserve"> </w:t>
      </w:r>
      <w:r>
        <w:t>point</w:t>
      </w:r>
      <w:r>
        <w:rPr>
          <w:spacing w:val="-2"/>
        </w:rPr>
        <w:t xml:space="preserve"> </w:t>
      </w:r>
      <w:r>
        <w:t>b),</w:t>
      </w:r>
      <w:r>
        <w:rPr>
          <w:spacing w:val="-4"/>
        </w:rPr>
        <w:t xml:space="preserve"> </w:t>
      </w:r>
      <w:r>
        <w:t>du</w:t>
      </w:r>
      <w:r>
        <w:rPr>
          <w:spacing w:val="-4"/>
        </w:rPr>
        <w:t xml:space="preserve"> RMUE</w:t>
      </w:r>
    </w:p>
    <w:p w14:paraId="2CE469AD" w14:textId="77777777" w:rsidR="00C01C1A" w:rsidRDefault="00C01C1A">
      <w:pPr>
        <w:pStyle w:val="Corpsdetexte"/>
        <w:spacing w:before="19"/>
        <w:rPr>
          <w:rFonts w:ascii="Arial"/>
          <w:b/>
        </w:rPr>
      </w:pPr>
    </w:p>
    <w:p w14:paraId="51B6DE80" w14:textId="77777777" w:rsidR="00C01C1A" w:rsidRDefault="00000000">
      <w:pPr>
        <w:pStyle w:val="Corpsdetexte"/>
        <w:ind w:left="166" w:right="145"/>
        <w:jc w:val="both"/>
      </w:pPr>
      <w:r>
        <w:t>Conformément</w:t>
      </w:r>
      <w:r>
        <w:rPr>
          <w:spacing w:val="40"/>
        </w:rPr>
        <w:t xml:space="preserve"> </w:t>
      </w:r>
      <w:r>
        <w:t>à</w:t>
      </w:r>
      <w:r>
        <w:rPr>
          <w:spacing w:val="40"/>
        </w:rPr>
        <w:t xml:space="preserve"> </w:t>
      </w:r>
      <w:r>
        <w:t>l’article</w:t>
      </w:r>
      <w:r>
        <w:rPr>
          <w:spacing w:val="-5"/>
        </w:rPr>
        <w:t xml:space="preserve"> </w:t>
      </w:r>
      <w:r>
        <w:t>8,</w:t>
      </w:r>
      <w:r>
        <w:rPr>
          <w:spacing w:val="40"/>
        </w:rPr>
        <w:t xml:space="preserve"> </w:t>
      </w:r>
      <w:r>
        <w:t>paragraphe</w:t>
      </w:r>
      <w:r>
        <w:rPr>
          <w:spacing w:val="-6"/>
        </w:rPr>
        <w:t xml:space="preserve"> </w:t>
      </w:r>
      <w:r>
        <w:t>1,</w:t>
      </w:r>
      <w:r>
        <w:rPr>
          <w:spacing w:val="40"/>
        </w:rPr>
        <w:t xml:space="preserve"> </w:t>
      </w:r>
      <w:r>
        <w:t>point</w:t>
      </w:r>
      <w:r>
        <w:rPr>
          <w:spacing w:val="-5"/>
        </w:rPr>
        <w:t xml:space="preserve"> </w:t>
      </w:r>
      <w:r>
        <w:t>b),</w:t>
      </w:r>
      <w:r>
        <w:rPr>
          <w:spacing w:val="40"/>
        </w:rPr>
        <w:t xml:space="preserve"> </w:t>
      </w:r>
      <w:r>
        <w:t>du</w:t>
      </w:r>
      <w:r>
        <w:rPr>
          <w:spacing w:val="40"/>
        </w:rPr>
        <w:t xml:space="preserve"> </w:t>
      </w:r>
      <w:r>
        <w:t>RMUE,</w:t>
      </w:r>
      <w:r>
        <w:rPr>
          <w:spacing w:val="40"/>
        </w:rPr>
        <w:t xml:space="preserve"> </w:t>
      </w:r>
      <w:r>
        <w:t>il</w:t>
      </w:r>
      <w:r>
        <w:rPr>
          <w:spacing w:val="40"/>
        </w:rPr>
        <w:t xml:space="preserve"> </w:t>
      </w:r>
      <w:r>
        <w:t>existe</w:t>
      </w:r>
      <w:r>
        <w:rPr>
          <w:spacing w:val="40"/>
        </w:rPr>
        <w:t xml:space="preserve"> </w:t>
      </w:r>
      <w:r>
        <w:t>un</w:t>
      </w:r>
      <w:r>
        <w:rPr>
          <w:spacing w:val="40"/>
        </w:rPr>
        <w:t xml:space="preserve"> </w:t>
      </w:r>
      <w:r>
        <w:t>risque</w:t>
      </w:r>
      <w:r>
        <w:rPr>
          <w:spacing w:val="40"/>
        </w:rPr>
        <w:t xml:space="preserve"> </w:t>
      </w:r>
      <w:r>
        <w:t>de confusion s’il existe un risque que le public puisse croire que les produits ou services en cause, dans l’hypothèse où ils portent les marques en cause, proviennent de la même entreprise ou, le cas échéant, d’entreprises liées économiquement. L’existence d’un risque de confusion dépend de l’appréciation, lors d’une évaluation globale, de plusieurs facteurs interdépendants. Ces facteurs incluent la similitude des signes, la similitude des produits et services, le caractère distinctif</w:t>
      </w:r>
      <w:r>
        <w:rPr>
          <w:spacing w:val="-3"/>
        </w:rPr>
        <w:t xml:space="preserve"> </w:t>
      </w:r>
      <w:r>
        <w:t>de</w:t>
      </w:r>
      <w:r>
        <w:rPr>
          <w:spacing w:val="-6"/>
        </w:rPr>
        <w:t xml:space="preserve"> </w:t>
      </w:r>
      <w:r>
        <w:t>la</w:t>
      </w:r>
      <w:r>
        <w:rPr>
          <w:spacing w:val="-6"/>
        </w:rPr>
        <w:t xml:space="preserve"> </w:t>
      </w:r>
      <w:r>
        <w:t>marque</w:t>
      </w:r>
      <w:r>
        <w:rPr>
          <w:spacing w:val="-6"/>
        </w:rPr>
        <w:t xml:space="preserve"> </w:t>
      </w:r>
      <w:r>
        <w:t>antérieure,</w:t>
      </w:r>
      <w:r>
        <w:rPr>
          <w:spacing w:val="-3"/>
        </w:rPr>
        <w:t xml:space="preserve"> </w:t>
      </w:r>
      <w:r>
        <w:t>les éléments distinctifs et</w:t>
      </w:r>
      <w:r>
        <w:rPr>
          <w:spacing w:val="-3"/>
        </w:rPr>
        <w:t xml:space="preserve"> </w:t>
      </w:r>
      <w:r>
        <w:t>dominants des signes en conflit et le public pertinent.</w:t>
      </w:r>
    </w:p>
    <w:p w14:paraId="6F82A75E" w14:textId="77777777" w:rsidR="00C01C1A" w:rsidRDefault="00C01C1A">
      <w:pPr>
        <w:pStyle w:val="Corpsdetexte"/>
      </w:pPr>
    </w:p>
    <w:p w14:paraId="025BBD4F" w14:textId="77777777" w:rsidR="00C01C1A" w:rsidRDefault="00C01C1A">
      <w:pPr>
        <w:pStyle w:val="Corpsdetexte"/>
      </w:pPr>
    </w:p>
    <w:p w14:paraId="147A326E" w14:textId="77777777" w:rsidR="00C01C1A" w:rsidRDefault="00C01C1A">
      <w:pPr>
        <w:pStyle w:val="Corpsdetexte"/>
        <w:spacing w:before="25"/>
      </w:pPr>
    </w:p>
    <w:p w14:paraId="2EED5851" w14:textId="77777777" w:rsidR="00C01C1A" w:rsidRDefault="00000000">
      <w:pPr>
        <w:pStyle w:val="Titre2"/>
        <w:numPr>
          <w:ilvl w:val="0"/>
          <w:numId w:val="1"/>
        </w:numPr>
        <w:tabs>
          <w:tab w:val="left" w:pos="419"/>
        </w:tabs>
        <w:ind w:left="419" w:hanging="253"/>
      </w:pPr>
      <w:r>
        <w:t>Les</w:t>
      </w:r>
      <w:r>
        <w:rPr>
          <w:spacing w:val="-9"/>
        </w:rPr>
        <w:t xml:space="preserve"> </w:t>
      </w:r>
      <w:r>
        <w:rPr>
          <w:spacing w:val="-2"/>
        </w:rPr>
        <w:t>produits</w:t>
      </w:r>
    </w:p>
    <w:p w14:paraId="6261E84D" w14:textId="77777777" w:rsidR="00C01C1A" w:rsidRDefault="00000000">
      <w:pPr>
        <w:pStyle w:val="Corpsdetexte"/>
        <w:spacing w:before="242" w:line="242" w:lineRule="auto"/>
        <w:ind w:left="166" w:right="154"/>
        <w:jc w:val="both"/>
      </w:pPr>
      <w:r>
        <w:t>Les produits</w:t>
      </w:r>
      <w:r>
        <w:rPr>
          <w:spacing w:val="31"/>
        </w:rPr>
        <w:t xml:space="preserve"> </w:t>
      </w:r>
      <w:r>
        <w:t>sur lesquels l’opposition est fondée et pour lesquels l’usage a été prouvé sont les suivants:</w:t>
      </w:r>
    </w:p>
    <w:p w14:paraId="6119B9BF" w14:textId="77777777" w:rsidR="00C01C1A" w:rsidRDefault="00C01C1A">
      <w:pPr>
        <w:pStyle w:val="Corpsdetexte"/>
        <w:spacing w:before="2"/>
      </w:pPr>
    </w:p>
    <w:p w14:paraId="32F7C42E" w14:textId="77777777" w:rsidR="00C01C1A" w:rsidRDefault="00000000">
      <w:pPr>
        <w:spacing w:line="242" w:lineRule="auto"/>
        <w:ind w:left="166"/>
        <w:rPr>
          <w:rFonts w:ascii="Arial" w:hAnsi="Arial"/>
          <w:i/>
        </w:rPr>
      </w:pPr>
      <w:r>
        <w:t>Classe</w:t>
      </w:r>
      <w:r>
        <w:rPr>
          <w:spacing w:val="33"/>
        </w:rPr>
        <w:t xml:space="preserve"> </w:t>
      </w:r>
      <w:r>
        <w:t>14:</w:t>
      </w:r>
      <w:r>
        <w:rPr>
          <w:spacing w:val="-5"/>
        </w:rPr>
        <w:t xml:space="preserve"> </w:t>
      </w:r>
      <w:r>
        <w:rPr>
          <w:rFonts w:ascii="Arial" w:hAnsi="Arial"/>
          <w:i/>
        </w:rPr>
        <w:t>Bijoux</w:t>
      </w:r>
      <w:r>
        <w:rPr>
          <w:rFonts w:ascii="Arial" w:hAnsi="Arial"/>
          <w:i/>
          <w:spacing w:val="40"/>
        </w:rPr>
        <w:t xml:space="preserve"> </w:t>
      </w:r>
      <w:r>
        <w:rPr>
          <w:rFonts w:ascii="Arial" w:hAnsi="Arial"/>
          <w:i/>
        </w:rPr>
        <w:t>en</w:t>
      </w:r>
      <w:r>
        <w:rPr>
          <w:rFonts w:ascii="Arial" w:hAnsi="Arial"/>
          <w:i/>
          <w:spacing w:val="33"/>
        </w:rPr>
        <w:t xml:space="preserve"> </w:t>
      </w:r>
      <w:r>
        <w:rPr>
          <w:rFonts w:ascii="Arial" w:hAnsi="Arial"/>
          <w:i/>
        </w:rPr>
        <w:t>métaux</w:t>
      </w:r>
      <w:r>
        <w:rPr>
          <w:rFonts w:ascii="Arial" w:hAnsi="Arial"/>
          <w:i/>
          <w:spacing w:val="30"/>
        </w:rPr>
        <w:t xml:space="preserve"> </w:t>
      </w:r>
      <w:r>
        <w:rPr>
          <w:rFonts w:ascii="Arial" w:hAnsi="Arial"/>
          <w:i/>
        </w:rPr>
        <w:t>précieux</w:t>
      </w:r>
      <w:r>
        <w:rPr>
          <w:rFonts w:ascii="Arial" w:hAnsi="Arial"/>
          <w:i/>
          <w:spacing w:val="30"/>
        </w:rPr>
        <w:t xml:space="preserve"> </w:t>
      </w:r>
      <w:r>
        <w:rPr>
          <w:rFonts w:ascii="Arial" w:hAnsi="Arial"/>
          <w:i/>
        </w:rPr>
        <w:t>et en plaqué; bagues, bracelets, boucles</w:t>
      </w:r>
      <w:r>
        <w:rPr>
          <w:rFonts w:ascii="Arial" w:hAnsi="Arial"/>
          <w:i/>
          <w:spacing w:val="30"/>
        </w:rPr>
        <w:t xml:space="preserve"> </w:t>
      </w:r>
      <w:r>
        <w:rPr>
          <w:rFonts w:ascii="Arial" w:hAnsi="Arial"/>
          <w:i/>
        </w:rPr>
        <w:t xml:space="preserve">d’oreilles, </w:t>
      </w:r>
      <w:r>
        <w:rPr>
          <w:rFonts w:ascii="Arial" w:hAnsi="Arial"/>
          <w:i/>
          <w:spacing w:val="-2"/>
        </w:rPr>
        <w:t>colliers.</w:t>
      </w:r>
    </w:p>
    <w:p w14:paraId="662DF2D9" w14:textId="77777777" w:rsidR="00C01C1A" w:rsidRDefault="00000000">
      <w:pPr>
        <w:pStyle w:val="Corpsdetexte"/>
        <w:spacing w:before="240"/>
        <w:ind w:left="166"/>
        <w:jc w:val="both"/>
      </w:pPr>
      <w:r>
        <w:t>Les</w:t>
      </w:r>
      <w:r>
        <w:rPr>
          <w:spacing w:val="1"/>
        </w:rPr>
        <w:t xml:space="preserve"> </w:t>
      </w:r>
      <w:r>
        <w:t>produits</w:t>
      </w:r>
      <w:r>
        <w:rPr>
          <w:spacing w:val="2"/>
        </w:rPr>
        <w:t xml:space="preserve"> </w:t>
      </w:r>
      <w:r>
        <w:t>contestés</w:t>
      </w:r>
      <w:r>
        <w:rPr>
          <w:spacing w:val="-9"/>
        </w:rPr>
        <w:t xml:space="preserve"> </w:t>
      </w:r>
      <w:r>
        <w:t>sont</w:t>
      </w:r>
      <w:r>
        <w:rPr>
          <w:spacing w:val="-8"/>
        </w:rPr>
        <w:t xml:space="preserve"> </w:t>
      </w:r>
      <w:r>
        <w:t>les</w:t>
      </w:r>
      <w:r>
        <w:rPr>
          <w:spacing w:val="2"/>
        </w:rPr>
        <w:t xml:space="preserve"> </w:t>
      </w:r>
      <w:r>
        <w:rPr>
          <w:spacing w:val="-2"/>
        </w:rPr>
        <w:t>suivants:</w:t>
      </w:r>
    </w:p>
    <w:p w14:paraId="0BCA5C61" w14:textId="77777777" w:rsidR="00C01C1A" w:rsidRDefault="00C01C1A">
      <w:pPr>
        <w:pStyle w:val="Corpsdetexte"/>
        <w:spacing w:before="4"/>
      </w:pPr>
    </w:p>
    <w:p w14:paraId="6D46BE24" w14:textId="77777777" w:rsidR="00C01C1A" w:rsidRDefault="00000000">
      <w:pPr>
        <w:spacing w:line="242" w:lineRule="auto"/>
        <w:ind w:left="166"/>
        <w:rPr>
          <w:rFonts w:ascii="Arial" w:hAnsi="Arial"/>
          <w:i/>
        </w:rPr>
      </w:pPr>
      <w:r>
        <w:t>Classe</w:t>
      </w:r>
      <w:r>
        <w:rPr>
          <w:spacing w:val="36"/>
        </w:rPr>
        <w:t xml:space="preserve"> </w:t>
      </w:r>
      <w:r>
        <w:t>14:</w:t>
      </w:r>
      <w:r>
        <w:rPr>
          <w:spacing w:val="40"/>
        </w:rPr>
        <w:t xml:space="preserve"> </w:t>
      </w:r>
      <w:r>
        <w:rPr>
          <w:rFonts w:ascii="Arial" w:hAnsi="Arial"/>
          <w:i/>
        </w:rPr>
        <w:t>Anneaux</w:t>
      </w:r>
      <w:r>
        <w:rPr>
          <w:rFonts w:ascii="Arial" w:hAnsi="Arial"/>
          <w:i/>
          <w:spacing w:val="40"/>
        </w:rPr>
        <w:t xml:space="preserve"> </w:t>
      </w:r>
      <w:r>
        <w:rPr>
          <w:rFonts w:ascii="Arial" w:hAnsi="Arial"/>
          <w:i/>
        </w:rPr>
        <w:t>Défense</w:t>
      </w:r>
      <w:r>
        <w:rPr>
          <w:rFonts w:ascii="Arial" w:hAnsi="Arial"/>
          <w:i/>
          <w:spacing w:val="36"/>
        </w:rPr>
        <w:t xml:space="preserve"> </w:t>
      </w:r>
      <w:r>
        <w:rPr>
          <w:rFonts w:ascii="Arial" w:hAnsi="Arial"/>
          <w:i/>
        </w:rPr>
        <w:t>Articles</w:t>
      </w:r>
      <w:r>
        <w:rPr>
          <w:rFonts w:ascii="Arial" w:hAnsi="Arial"/>
          <w:i/>
          <w:spacing w:val="40"/>
        </w:rPr>
        <w:t xml:space="preserve"> </w:t>
      </w:r>
      <w:r>
        <w:rPr>
          <w:rFonts w:ascii="Arial" w:hAnsi="Arial"/>
          <w:i/>
        </w:rPr>
        <w:t>libres;</w:t>
      </w:r>
      <w:r>
        <w:rPr>
          <w:rFonts w:ascii="Arial" w:hAnsi="Arial"/>
          <w:i/>
          <w:spacing w:val="39"/>
        </w:rPr>
        <w:t xml:space="preserve"> </w:t>
      </w:r>
      <w:r>
        <w:rPr>
          <w:rFonts w:ascii="Arial" w:hAnsi="Arial"/>
          <w:i/>
        </w:rPr>
        <w:t>bagues</w:t>
      </w:r>
      <w:r>
        <w:rPr>
          <w:rFonts w:ascii="Arial" w:hAnsi="Arial"/>
          <w:i/>
          <w:spacing w:val="40"/>
        </w:rPr>
        <w:t xml:space="preserve"> </w:t>
      </w:r>
      <w:r>
        <w:rPr>
          <w:rFonts w:ascii="Arial" w:hAnsi="Arial"/>
          <w:i/>
        </w:rPr>
        <w:t>plaquées</w:t>
      </w:r>
      <w:r>
        <w:rPr>
          <w:rFonts w:ascii="Arial" w:hAnsi="Arial"/>
          <w:i/>
          <w:spacing w:val="40"/>
        </w:rPr>
        <w:t xml:space="preserve"> </w:t>
      </w:r>
      <w:r>
        <w:rPr>
          <w:rFonts w:ascii="Arial" w:hAnsi="Arial"/>
          <w:i/>
        </w:rPr>
        <w:t>or;</w:t>
      </w:r>
      <w:r>
        <w:rPr>
          <w:rFonts w:ascii="Arial" w:hAnsi="Arial"/>
          <w:i/>
          <w:spacing w:val="39"/>
        </w:rPr>
        <w:t xml:space="preserve"> </w:t>
      </w:r>
      <w:r>
        <w:rPr>
          <w:rFonts w:ascii="Arial" w:hAnsi="Arial"/>
          <w:i/>
        </w:rPr>
        <w:t>anneaux</w:t>
      </w:r>
      <w:r>
        <w:rPr>
          <w:rFonts w:ascii="Arial" w:hAnsi="Arial"/>
          <w:i/>
          <w:spacing w:val="40"/>
        </w:rPr>
        <w:t xml:space="preserve"> </w:t>
      </w:r>
      <w:r>
        <w:rPr>
          <w:rFonts w:ascii="Arial" w:hAnsi="Arial"/>
          <w:i/>
        </w:rPr>
        <w:t>dorés;</w:t>
      </w:r>
      <w:r>
        <w:rPr>
          <w:rFonts w:ascii="Arial" w:hAnsi="Arial"/>
          <w:i/>
          <w:spacing w:val="24"/>
        </w:rPr>
        <w:t xml:space="preserve"> </w:t>
      </w:r>
      <w:r>
        <w:rPr>
          <w:rFonts w:ascii="Arial" w:hAnsi="Arial"/>
          <w:i/>
        </w:rPr>
        <w:t>porte- anneaux</w:t>
      </w:r>
      <w:r>
        <w:rPr>
          <w:rFonts w:ascii="Arial" w:hAnsi="Arial"/>
          <w:i/>
          <w:spacing w:val="74"/>
          <w:w w:val="150"/>
        </w:rPr>
        <w:t xml:space="preserve"> </w:t>
      </w:r>
      <w:r>
        <w:rPr>
          <w:rFonts w:ascii="Arial" w:hAnsi="Arial"/>
          <w:i/>
        </w:rPr>
        <w:t>en</w:t>
      </w:r>
      <w:r>
        <w:rPr>
          <w:rFonts w:ascii="Arial" w:hAnsi="Arial"/>
          <w:i/>
          <w:spacing w:val="79"/>
        </w:rPr>
        <w:t xml:space="preserve"> </w:t>
      </w:r>
      <w:r>
        <w:rPr>
          <w:rFonts w:ascii="Arial" w:hAnsi="Arial"/>
          <w:i/>
        </w:rPr>
        <w:t>métaux</w:t>
      </w:r>
      <w:r>
        <w:rPr>
          <w:rFonts w:ascii="Arial" w:hAnsi="Arial"/>
          <w:i/>
          <w:spacing w:val="61"/>
          <w:w w:val="150"/>
        </w:rPr>
        <w:t xml:space="preserve"> </w:t>
      </w:r>
      <w:r>
        <w:rPr>
          <w:rFonts w:ascii="Arial" w:hAnsi="Arial"/>
          <w:i/>
        </w:rPr>
        <w:t>précieux;</w:t>
      </w:r>
      <w:r>
        <w:rPr>
          <w:rFonts w:ascii="Arial" w:hAnsi="Arial"/>
          <w:i/>
          <w:spacing w:val="51"/>
          <w:w w:val="150"/>
        </w:rPr>
        <w:t xml:space="preserve"> </w:t>
      </w:r>
      <w:r>
        <w:rPr>
          <w:rFonts w:ascii="Arial" w:hAnsi="Arial"/>
          <w:i/>
        </w:rPr>
        <w:t>anneaux</w:t>
      </w:r>
      <w:r>
        <w:rPr>
          <w:rFonts w:ascii="Arial" w:hAnsi="Arial"/>
          <w:i/>
          <w:spacing w:val="60"/>
          <w:w w:val="150"/>
        </w:rPr>
        <w:t xml:space="preserve"> </w:t>
      </w:r>
      <w:r>
        <w:rPr>
          <w:rFonts w:ascii="Arial" w:hAnsi="Arial"/>
          <w:i/>
        </w:rPr>
        <w:t>Défense</w:t>
      </w:r>
      <w:r>
        <w:rPr>
          <w:rFonts w:ascii="Arial" w:hAnsi="Arial"/>
          <w:i/>
          <w:spacing w:val="79"/>
        </w:rPr>
        <w:t xml:space="preserve"> </w:t>
      </w:r>
      <w:r>
        <w:rPr>
          <w:rFonts w:ascii="Arial" w:hAnsi="Arial"/>
          <w:i/>
        </w:rPr>
        <w:t>Articles</w:t>
      </w:r>
      <w:r>
        <w:rPr>
          <w:rFonts w:ascii="Arial" w:hAnsi="Arial"/>
          <w:i/>
          <w:spacing w:val="61"/>
          <w:w w:val="150"/>
        </w:rPr>
        <w:t xml:space="preserve"> </w:t>
      </w:r>
      <w:r>
        <w:rPr>
          <w:rFonts w:ascii="Arial" w:hAnsi="Arial"/>
          <w:i/>
        </w:rPr>
        <w:t>libres</w:t>
      </w:r>
      <w:r>
        <w:rPr>
          <w:rFonts w:ascii="Arial" w:hAnsi="Arial"/>
          <w:i/>
          <w:spacing w:val="60"/>
          <w:w w:val="150"/>
        </w:rPr>
        <w:t xml:space="preserve"> </w:t>
      </w:r>
      <w:r>
        <w:rPr>
          <w:rFonts w:ascii="Arial" w:hAnsi="Arial"/>
          <w:i/>
        </w:rPr>
        <w:t>en</w:t>
      </w:r>
      <w:r>
        <w:rPr>
          <w:rFonts w:ascii="Arial" w:hAnsi="Arial"/>
          <w:i/>
          <w:spacing w:val="79"/>
        </w:rPr>
        <w:t xml:space="preserve"> </w:t>
      </w:r>
      <w:r>
        <w:rPr>
          <w:rFonts w:ascii="Arial" w:hAnsi="Arial"/>
          <w:i/>
        </w:rPr>
        <w:t>métaux</w:t>
      </w:r>
      <w:r>
        <w:rPr>
          <w:rFonts w:ascii="Arial" w:hAnsi="Arial"/>
          <w:i/>
          <w:spacing w:val="60"/>
          <w:w w:val="150"/>
        </w:rPr>
        <w:t xml:space="preserve"> </w:t>
      </w:r>
      <w:r>
        <w:rPr>
          <w:rFonts w:ascii="Arial" w:hAnsi="Arial"/>
          <w:i/>
          <w:spacing w:val="-2"/>
        </w:rPr>
        <w:t>précieux;</w:t>
      </w:r>
    </w:p>
    <w:p w14:paraId="4DF9612A" w14:textId="77777777" w:rsidR="00C01C1A" w:rsidRDefault="00C01C1A">
      <w:pPr>
        <w:spacing w:line="242" w:lineRule="auto"/>
        <w:rPr>
          <w:rFonts w:ascii="Arial" w:hAnsi="Arial"/>
          <w:i/>
        </w:rPr>
        <w:sectPr w:rsidR="00C01C1A">
          <w:headerReference w:type="default" r:id="rId45"/>
          <w:pgSz w:w="11910" w:h="16850"/>
          <w:pgMar w:top="1000" w:right="1275" w:bottom="280" w:left="1275" w:header="727" w:footer="0" w:gutter="0"/>
          <w:cols w:space="720"/>
        </w:sectPr>
      </w:pPr>
    </w:p>
    <w:p w14:paraId="73116C49" w14:textId="77777777" w:rsidR="00C01C1A" w:rsidRDefault="00000000">
      <w:pPr>
        <w:pStyle w:val="Corpsdetexte"/>
        <w:spacing w:before="186"/>
        <w:rPr>
          <w:rFonts w:ascii="Arial"/>
          <w:i/>
        </w:rPr>
      </w:pPr>
      <w:r>
        <w:rPr>
          <w:rFonts w:ascii="Arial"/>
          <w:i/>
          <w:noProof/>
        </w:rPr>
        <w:lastRenderedPageBreak/>
        <mc:AlternateContent>
          <mc:Choice Requires="wps">
            <w:drawing>
              <wp:anchor distT="0" distB="0" distL="0" distR="0" simplePos="0" relativeHeight="15737856" behindDoc="0" locked="0" layoutInCell="1" allowOverlap="1" wp14:anchorId="41053C51" wp14:editId="00E7B44A">
                <wp:simplePos x="0" y="0"/>
                <wp:positionH relativeFrom="page">
                  <wp:posOffset>270575</wp:posOffset>
                </wp:positionH>
                <wp:positionV relativeFrom="page">
                  <wp:posOffset>1118555</wp:posOffset>
                </wp:positionV>
                <wp:extent cx="146050" cy="92100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6D37AEF"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7856" type="#_x0000_t202" id="docshape53"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7E741929" w14:textId="77777777" w:rsidR="00C01C1A" w:rsidRDefault="00000000">
      <w:pPr>
        <w:ind w:left="166" w:right="149"/>
        <w:jc w:val="both"/>
        <w:rPr>
          <w:rFonts w:ascii="Arial" w:hAnsi="Arial"/>
          <w:i/>
        </w:rPr>
      </w:pPr>
      <w:r>
        <w:rPr>
          <w:rFonts w:ascii="Arial" w:hAnsi="Arial"/>
          <w:i/>
        </w:rPr>
        <w:t>baguettes en tant que parties de bijoux; anneaux plaqués en métaux précieux; anneaux bijoux fabriqués en métaux non précieux; porte-clés de fantaisie renvoyant à un métal précieux; housses ajustées pour anneaux de bijouterie pour protéger l’impact, l’abrasion et les dommages causés à l’anneau et aux pierres; pierres précieuses, perles et métaux précieux, et leurs imitations; alliages de métaux précieux; articles semi-finis en pierres précieuses destinés à la fabrication de bijoux; pierres précieuses et semi-précieuses; épingles décoratives en métaux précieux; bijoux, horloges et montres; strass; bijoux fabriqués en pierres semi-précieuses; articles semi-précieux de bijouterie; boutons de manchettes et pinces à cravates;</w:t>
      </w:r>
      <w:r>
        <w:rPr>
          <w:rFonts w:ascii="Arial" w:hAnsi="Arial"/>
          <w:i/>
          <w:spacing w:val="-12"/>
        </w:rPr>
        <w:t xml:space="preserve"> </w:t>
      </w:r>
      <w:r>
        <w:rPr>
          <w:rFonts w:ascii="Arial" w:hAnsi="Arial"/>
          <w:i/>
        </w:rPr>
        <w:t>fixe-cravates;</w:t>
      </w:r>
      <w:r>
        <w:rPr>
          <w:rFonts w:ascii="Arial" w:hAnsi="Arial"/>
          <w:i/>
          <w:spacing w:val="-12"/>
        </w:rPr>
        <w:t xml:space="preserve"> </w:t>
      </w:r>
      <w:r>
        <w:rPr>
          <w:rFonts w:ascii="Arial" w:hAnsi="Arial"/>
          <w:i/>
        </w:rPr>
        <w:t>fixe-cravates en</w:t>
      </w:r>
      <w:r>
        <w:rPr>
          <w:rFonts w:ascii="Arial" w:hAnsi="Arial"/>
          <w:i/>
          <w:spacing w:val="-15"/>
        </w:rPr>
        <w:t xml:space="preserve"> </w:t>
      </w:r>
      <w:r>
        <w:rPr>
          <w:rFonts w:ascii="Arial" w:hAnsi="Arial"/>
          <w:i/>
        </w:rPr>
        <w:t>métaux précieux;</w:t>
      </w:r>
      <w:r>
        <w:rPr>
          <w:rFonts w:ascii="Arial" w:hAnsi="Arial"/>
          <w:i/>
          <w:spacing w:val="-12"/>
        </w:rPr>
        <w:t xml:space="preserve"> </w:t>
      </w:r>
      <w:r>
        <w:rPr>
          <w:rFonts w:ascii="Arial" w:hAnsi="Arial"/>
          <w:i/>
        </w:rPr>
        <w:t>chaînes</w:t>
      </w:r>
      <w:r>
        <w:rPr>
          <w:rFonts w:ascii="Arial" w:hAnsi="Arial"/>
          <w:i/>
          <w:spacing w:val="40"/>
        </w:rPr>
        <w:t xml:space="preserve"> </w:t>
      </w:r>
      <w:r>
        <w:rPr>
          <w:rFonts w:ascii="Arial" w:hAnsi="Arial"/>
          <w:i/>
        </w:rPr>
        <w:t>à cravates en métaux précieux; cloisonné (bijouterie); mallettes ajustées pour jewellery jewellery jewellery jewellery jewellery jewellery jewellery jewellery jewellery jewellery jewellery jewellery jewellery jewellery jewellery jewellery jewellery jewellery jewellery jewellery jewellery jewellery jewellery jewellery jewellery épingles de boutonnières; ornements de mode sous forme de bijoux; ornements pour oreilles sous forme de bijoux; étuis pour montres et</w:t>
      </w:r>
      <w:r>
        <w:rPr>
          <w:rFonts w:ascii="Arial" w:hAnsi="Arial"/>
          <w:i/>
          <w:spacing w:val="-7"/>
        </w:rPr>
        <w:t xml:space="preserve"> </w:t>
      </w:r>
      <w:r>
        <w:rPr>
          <w:rFonts w:ascii="Arial" w:hAnsi="Arial"/>
          <w:i/>
        </w:rPr>
        <w:t>horloges;</w:t>
      </w:r>
      <w:r>
        <w:rPr>
          <w:rFonts w:ascii="Arial" w:hAnsi="Arial"/>
          <w:i/>
          <w:spacing w:val="-7"/>
        </w:rPr>
        <w:t xml:space="preserve"> </w:t>
      </w:r>
      <w:r>
        <w:rPr>
          <w:rFonts w:ascii="Arial" w:hAnsi="Arial"/>
          <w:i/>
        </w:rPr>
        <w:t>bracelets pour</w:t>
      </w:r>
      <w:r>
        <w:rPr>
          <w:rFonts w:ascii="Arial" w:hAnsi="Arial"/>
          <w:i/>
          <w:spacing w:val="-5"/>
        </w:rPr>
        <w:t xml:space="preserve"> </w:t>
      </w:r>
      <w:r>
        <w:rPr>
          <w:rFonts w:ascii="Arial" w:hAnsi="Arial"/>
          <w:i/>
        </w:rPr>
        <w:t>montres;</w:t>
      </w:r>
      <w:r>
        <w:rPr>
          <w:rFonts w:ascii="Arial" w:hAnsi="Arial"/>
          <w:i/>
          <w:spacing w:val="-7"/>
        </w:rPr>
        <w:t xml:space="preserve"> </w:t>
      </w:r>
      <w:r>
        <w:rPr>
          <w:rFonts w:ascii="Arial" w:hAnsi="Arial"/>
          <w:i/>
        </w:rPr>
        <w:t>articles de</w:t>
      </w:r>
      <w:r>
        <w:rPr>
          <w:rFonts w:ascii="Arial" w:hAnsi="Arial"/>
          <w:i/>
          <w:spacing w:val="-10"/>
        </w:rPr>
        <w:t xml:space="preserve"> </w:t>
      </w:r>
      <w:r>
        <w:rPr>
          <w:rFonts w:ascii="Arial" w:hAnsi="Arial"/>
          <w:i/>
        </w:rPr>
        <w:t>bijouterie</w:t>
      </w:r>
      <w:r>
        <w:rPr>
          <w:rFonts w:ascii="Arial" w:hAnsi="Arial"/>
          <w:i/>
          <w:spacing w:val="-10"/>
        </w:rPr>
        <w:t xml:space="preserve"> </w:t>
      </w:r>
      <w:r>
        <w:rPr>
          <w:rFonts w:ascii="Arial" w:hAnsi="Arial"/>
          <w:i/>
        </w:rPr>
        <w:t>pour</w:t>
      </w:r>
      <w:r>
        <w:rPr>
          <w:rFonts w:ascii="Arial" w:hAnsi="Arial"/>
          <w:i/>
          <w:spacing w:val="-5"/>
        </w:rPr>
        <w:t xml:space="preserve"> </w:t>
      </w:r>
      <w:r>
        <w:rPr>
          <w:rFonts w:ascii="Arial" w:hAnsi="Arial"/>
          <w:i/>
        </w:rPr>
        <w:t>chapeaux; montres en métaux précieux; breloques pour clés plaquées en métaux précieux; bijoux, à savoir articles en pierres précieuses; bijoux contenant des pierres précieuses; colklaces Défense Articles sibles; chaînes &amp;bra; bijoux &amp;ket; pour colliers; fermetures pour colliers; chaînes de bijouterie en métaux précieux pour colliers; breloques pour la bijouterie; breloques pour la bijouterie en métaux précieux ou en plaqué; breloques CH en métaux communs; articles décoratifs trinkets ou bijoux à usage personnel; bracelets joaillerie; bracelets; chaînes</w:t>
      </w:r>
      <w:r>
        <w:rPr>
          <w:rFonts w:ascii="Arial" w:hAnsi="Arial"/>
          <w:i/>
          <w:spacing w:val="40"/>
        </w:rPr>
        <w:t xml:space="preserve"> </w:t>
      </w:r>
      <w:r>
        <w:rPr>
          <w:rFonts w:ascii="Arial" w:hAnsi="Arial"/>
          <w:i/>
        </w:rPr>
        <w:t>&amp;bra; bijoux &amp;ket; pour bracelets; bracelets en métaux précieux;</w:t>
      </w:r>
      <w:r>
        <w:rPr>
          <w:rFonts w:ascii="Arial" w:hAnsi="Arial"/>
          <w:i/>
          <w:spacing w:val="40"/>
        </w:rPr>
        <w:t xml:space="preserve"> </w:t>
      </w:r>
      <w:r>
        <w:rPr>
          <w:rFonts w:ascii="Arial" w:hAnsi="Arial"/>
          <w:i/>
        </w:rPr>
        <w:t>bracelets plaqués or; chaînes de bijouterie en métaux précieux pour bracelets; bandes métalliques flexibles à porter comme bracelet; boucles</w:t>
      </w:r>
      <w:r>
        <w:rPr>
          <w:rFonts w:ascii="Arial" w:hAnsi="Arial"/>
          <w:i/>
          <w:spacing w:val="-2"/>
        </w:rPr>
        <w:t xml:space="preserve"> </w:t>
      </w:r>
      <w:r>
        <w:rPr>
          <w:rFonts w:ascii="Arial" w:hAnsi="Arial"/>
          <w:i/>
        </w:rPr>
        <w:t>d’oreilles;</w:t>
      </w:r>
      <w:r>
        <w:rPr>
          <w:rFonts w:ascii="Arial" w:hAnsi="Arial"/>
          <w:i/>
          <w:spacing w:val="-11"/>
        </w:rPr>
        <w:t xml:space="preserve"> </w:t>
      </w:r>
      <w:r>
        <w:rPr>
          <w:rFonts w:ascii="Arial" w:hAnsi="Arial"/>
          <w:i/>
        </w:rPr>
        <w:t>boucles</w:t>
      </w:r>
      <w:r>
        <w:rPr>
          <w:rFonts w:ascii="Arial" w:hAnsi="Arial"/>
          <w:i/>
          <w:spacing w:val="-2"/>
        </w:rPr>
        <w:t xml:space="preserve"> </w:t>
      </w:r>
      <w:r>
        <w:rPr>
          <w:rFonts w:ascii="Arial" w:hAnsi="Arial"/>
          <w:i/>
        </w:rPr>
        <w:t>d’oreilles</w:t>
      </w:r>
      <w:r>
        <w:rPr>
          <w:rFonts w:ascii="Arial" w:hAnsi="Arial"/>
          <w:i/>
          <w:spacing w:val="-2"/>
        </w:rPr>
        <w:t xml:space="preserve"> </w:t>
      </w:r>
      <w:r>
        <w:rPr>
          <w:rFonts w:ascii="Arial" w:hAnsi="Arial"/>
          <w:i/>
        </w:rPr>
        <w:t>plaquées or; boucles d’oreilles dorées; boucles d’oreilles en métaux précieux; clips de bijouterie pour adapter les boucles d’oreilles percées aux boucles d’oreilles clipon; pendentifs; pendentifs à bijoux; anneaux de mariage.</w:t>
      </w:r>
    </w:p>
    <w:p w14:paraId="46F648C8" w14:textId="77777777" w:rsidR="00C01C1A" w:rsidRDefault="00C01C1A">
      <w:pPr>
        <w:pStyle w:val="Corpsdetexte"/>
        <w:spacing w:before="18"/>
        <w:rPr>
          <w:rFonts w:ascii="Arial"/>
          <w:i/>
        </w:rPr>
      </w:pPr>
    </w:p>
    <w:p w14:paraId="7153097A" w14:textId="77777777" w:rsidR="00C01C1A" w:rsidRDefault="00000000">
      <w:pPr>
        <w:pStyle w:val="Corpsdetexte"/>
        <w:spacing w:line="242" w:lineRule="auto"/>
        <w:ind w:left="166" w:right="161"/>
        <w:jc w:val="both"/>
      </w:pPr>
      <w:r>
        <w:t>À titre liminaire, il convient de noter qu’en vertu de l’article</w:t>
      </w:r>
      <w:r>
        <w:rPr>
          <w:spacing w:val="-2"/>
        </w:rPr>
        <w:t xml:space="preserve"> </w:t>
      </w:r>
      <w:r>
        <w:t>33, paragraphe</w:t>
      </w:r>
      <w:r>
        <w:rPr>
          <w:spacing w:val="-11"/>
        </w:rPr>
        <w:t xml:space="preserve"> </w:t>
      </w:r>
      <w:r>
        <w:t>7, du RMUE, des produits ou des services ne sont pas considérés comme similaires ou différents au motif qu’ils apparaissent dans la</w:t>
      </w:r>
      <w:r>
        <w:rPr>
          <w:spacing w:val="-6"/>
        </w:rPr>
        <w:t xml:space="preserve"> </w:t>
      </w:r>
      <w:r>
        <w:t>même</w:t>
      </w:r>
      <w:r>
        <w:rPr>
          <w:spacing w:val="-6"/>
        </w:rPr>
        <w:t xml:space="preserve"> </w:t>
      </w:r>
      <w:r>
        <w:t>classe</w:t>
      </w:r>
      <w:r>
        <w:rPr>
          <w:spacing w:val="-6"/>
        </w:rPr>
        <w:t xml:space="preserve"> </w:t>
      </w:r>
      <w:r>
        <w:t>ou</w:t>
      </w:r>
      <w:r>
        <w:rPr>
          <w:spacing w:val="-6"/>
        </w:rPr>
        <w:t xml:space="preserve"> </w:t>
      </w:r>
      <w:r>
        <w:t>dans des classes différentes de</w:t>
      </w:r>
      <w:r>
        <w:rPr>
          <w:spacing w:val="-6"/>
        </w:rPr>
        <w:t xml:space="preserve"> </w:t>
      </w:r>
      <w:r>
        <w:t>la</w:t>
      </w:r>
      <w:r>
        <w:rPr>
          <w:spacing w:val="-6"/>
        </w:rPr>
        <w:t xml:space="preserve"> </w:t>
      </w:r>
      <w:r>
        <w:t>classification de Nice.</w:t>
      </w:r>
    </w:p>
    <w:p w14:paraId="199F91F2" w14:textId="77777777" w:rsidR="00C01C1A" w:rsidRDefault="00000000">
      <w:pPr>
        <w:pStyle w:val="Corpsdetexte"/>
        <w:spacing w:before="239" w:line="242" w:lineRule="auto"/>
        <w:ind w:left="166" w:right="164"/>
        <w:jc w:val="both"/>
      </w:pPr>
      <w:r>
        <w:t>Les facteurs</w:t>
      </w:r>
      <w:r>
        <w:rPr>
          <w:spacing w:val="-9"/>
        </w:rPr>
        <w:t xml:space="preserve"> </w:t>
      </w:r>
      <w:r>
        <w:t>pertinents</w:t>
      </w:r>
      <w:r>
        <w:rPr>
          <w:spacing w:val="20"/>
        </w:rPr>
        <w:t xml:space="preserve"> </w:t>
      </w:r>
      <w:r>
        <w:t>en</w:t>
      </w:r>
      <w:r>
        <w:rPr>
          <w:spacing w:val="-7"/>
        </w:rPr>
        <w:t xml:space="preserve"> </w:t>
      </w:r>
      <w:r>
        <w:t>ce</w:t>
      </w:r>
      <w:r>
        <w:rPr>
          <w:spacing w:val="-7"/>
        </w:rPr>
        <w:t xml:space="preserve"> </w:t>
      </w:r>
      <w:r>
        <w:t>qui</w:t>
      </w:r>
      <w:r>
        <w:rPr>
          <w:spacing w:val="-7"/>
        </w:rPr>
        <w:t xml:space="preserve"> </w:t>
      </w:r>
      <w:r>
        <w:t>concerne</w:t>
      </w:r>
      <w:r>
        <w:rPr>
          <w:spacing w:val="-7"/>
        </w:rPr>
        <w:t xml:space="preserve"> </w:t>
      </w:r>
      <w:r>
        <w:t>la</w:t>
      </w:r>
      <w:r>
        <w:rPr>
          <w:spacing w:val="-7"/>
        </w:rPr>
        <w:t xml:space="preserve"> </w:t>
      </w:r>
      <w:r>
        <w:t>comparaison</w:t>
      </w:r>
      <w:r>
        <w:rPr>
          <w:spacing w:val="-16"/>
        </w:rPr>
        <w:t xml:space="preserve"> </w:t>
      </w:r>
      <w:r>
        <w:t>des produits ou services</w:t>
      </w:r>
      <w:r>
        <w:rPr>
          <w:spacing w:val="-9"/>
        </w:rPr>
        <w:t xml:space="preserve"> </w:t>
      </w:r>
      <w:r>
        <w:t>incluent, en particulier, la nature et la destination des produits ou services, les canaux</w:t>
      </w:r>
      <w:r>
        <w:rPr>
          <w:spacing w:val="-13"/>
        </w:rPr>
        <w:t xml:space="preserve"> </w:t>
      </w:r>
      <w:r>
        <w:t>de</w:t>
      </w:r>
      <w:r>
        <w:rPr>
          <w:spacing w:val="-11"/>
        </w:rPr>
        <w:t xml:space="preserve"> </w:t>
      </w:r>
      <w:r>
        <w:t xml:space="preserve">distribution, les points de vente, les producteurs, l’utilisation ainsi que leur caractère concurrent ou </w:t>
      </w:r>
      <w:r>
        <w:rPr>
          <w:spacing w:val="-2"/>
        </w:rPr>
        <w:t>complémentaire.</w:t>
      </w:r>
    </w:p>
    <w:p w14:paraId="19AEB7E0" w14:textId="77777777" w:rsidR="00C01C1A" w:rsidRDefault="00C01C1A">
      <w:pPr>
        <w:pStyle w:val="Corpsdetexte"/>
        <w:spacing w:before="1"/>
      </w:pPr>
    </w:p>
    <w:p w14:paraId="5ED0C060" w14:textId="77777777" w:rsidR="00C01C1A" w:rsidRDefault="00000000">
      <w:pPr>
        <w:ind w:left="166" w:right="143"/>
        <w:jc w:val="both"/>
      </w:pPr>
      <w:r>
        <w:t xml:space="preserve">Les motifs </w:t>
      </w:r>
      <w:r>
        <w:rPr>
          <w:rFonts w:ascii="Arial" w:hAnsi="Arial"/>
          <w:i/>
        </w:rPr>
        <w:t>pour lesquels l’enregistrement a été contesté; bagues plaquées or; anneaux dorés; anneaux Défense Articles libres en métaux précieux; anneaux plaqués en métaux précieux; anneaux bijoux fabriqués en métaux non précieux; anneaux de mariage; strass; bijoux fabriqués en pierres semi-précieuses; articles semi-précieux de bijouterie; bijoux, à savoir articles en pierres précieuses; cloisonné (bijouterie); bijoux contenant des pierres précieuses; colklaces Défense Articles sibles; articles décoratifs trinkets ou bijoux à usage personnel; bracelets joaillerie; bandes métalliques flexibles à porter comme bracelet; joaillerie</w:t>
      </w:r>
      <w:r>
        <w:t xml:space="preserve">; </w:t>
      </w:r>
      <w:r>
        <w:rPr>
          <w:rFonts w:ascii="Arial" w:hAnsi="Arial"/>
          <w:i/>
        </w:rPr>
        <w:t>bracelets; boucles d’oreilles</w:t>
      </w:r>
      <w:r>
        <w:t xml:space="preserve">; </w:t>
      </w:r>
      <w:r>
        <w:rPr>
          <w:rFonts w:ascii="Arial" w:hAnsi="Arial"/>
          <w:i/>
        </w:rPr>
        <w:t>bracelets en métaux précieux; bracelets plaqués or</w:t>
      </w:r>
      <w:r>
        <w:t>; boucles d’oreilles plaquées</w:t>
      </w:r>
      <w:r>
        <w:rPr>
          <w:rFonts w:ascii="Arial" w:hAnsi="Arial"/>
          <w:i/>
        </w:rPr>
        <w:t>or; boucles d’oreilles dorées; boucles d’oreilles en métaux précieux</w:t>
      </w:r>
      <w:r>
        <w:t xml:space="preserve">; </w:t>
      </w:r>
      <w:r>
        <w:rPr>
          <w:rFonts w:ascii="Arial" w:hAnsi="Arial"/>
          <w:i/>
        </w:rPr>
        <w:t xml:space="preserve">boutons de manchettes et pinces à cravates; pendentifs; pendentifs à bijoux; </w:t>
      </w:r>
      <w:r>
        <w:t>épingles</w:t>
      </w:r>
      <w:r>
        <w:rPr>
          <w:rFonts w:ascii="Arial" w:hAnsi="Arial"/>
          <w:i/>
        </w:rPr>
        <w:t>décoratives en métaux précieux; épingles de boutonnières; ornements de mode sous</w:t>
      </w:r>
      <w:r>
        <w:rPr>
          <w:rFonts w:ascii="Arial" w:hAnsi="Arial"/>
          <w:i/>
          <w:spacing w:val="40"/>
        </w:rPr>
        <w:t xml:space="preserve"> </w:t>
      </w:r>
      <w:r>
        <w:rPr>
          <w:rFonts w:ascii="Arial" w:hAnsi="Arial"/>
          <w:i/>
        </w:rPr>
        <w:t>forme de bijoux; ornements pour oreilles sous forme de bijoux; articles de bijouterie pour chapeaux; fixe-cravates; fixe-cravates en métaux précieux; chaînes à cravates en métaux précieux</w:t>
      </w:r>
      <w:r>
        <w:t>; breloques pour la</w:t>
      </w:r>
      <w:r>
        <w:rPr>
          <w:rFonts w:ascii="Arial" w:hAnsi="Arial"/>
          <w:i/>
        </w:rPr>
        <w:t>bijouterie; breloques pour la bijouterie en métaux</w:t>
      </w:r>
      <w:r>
        <w:rPr>
          <w:rFonts w:ascii="Arial" w:hAnsi="Arial"/>
          <w:i/>
          <w:spacing w:val="40"/>
        </w:rPr>
        <w:t xml:space="preserve"> </w:t>
      </w:r>
      <w:r>
        <w:rPr>
          <w:rFonts w:ascii="Arial" w:hAnsi="Arial"/>
          <w:i/>
        </w:rPr>
        <w:t xml:space="preserve">précieux ou en plaqué; les breloques expirant en métaux communs </w:t>
      </w:r>
      <w:r>
        <w:t xml:space="preserve">sont </w:t>
      </w:r>
      <w:r>
        <w:rPr>
          <w:u w:val="single"/>
        </w:rPr>
        <w:t>identiques</w:t>
      </w:r>
      <w:r>
        <w:t xml:space="preserve"> aux </w:t>
      </w:r>
      <w:r>
        <w:rPr>
          <w:rFonts w:ascii="Arial" w:hAnsi="Arial"/>
          <w:i/>
        </w:rPr>
        <w:t>bijoux</w:t>
      </w:r>
      <w:r>
        <w:rPr>
          <w:rFonts w:ascii="Arial" w:hAnsi="Arial"/>
          <w:i/>
          <w:spacing w:val="60"/>
        </w:rPr>
        <w:t xml:space="preserve"> </w:t>
      </w:r>
      <w:r>
        <w:rPr>
          <w:rFonts w:ascii="Arial" w:hAnsi="Arial"/>
          <w:i/>
        </w:rPr>
        <w:t>en</w:t>
      </w:r>
      <w:r>
        <w:rPr>
          <w:rFonts w:ascii="Arial" w:hAnsi="Arial"/>
          <w:i/>
          <w:spacing w:val="40"/>
        </w:rPr>
        <w:t xml:space="preserve"> </w:t>
      </w:r>
      <w:r>
        <w:rPr>
          <w:rFonts w:ascii="Arial" w:hAnsi="Arial"/>
          <w:i/>
        </w:rPr>
        <w:t>métaux</w:t>
      </w:r>
      <w:r>
        <w:rPr>
          <w:rFonts w:ascii="Arial" w:hAnsi="Arial"/>
          <w:i/>
          <w:spacing w:val="60"/>
        </w:rPr>
        <w:t xml:space="preserve"> </w:t>
      </w:r>
      <w:r>
        <w:rPr>
          <w:rFonts w:ascii="Arial" w:hAnsi="Arial"/>
          <w:i/>
        </w:rPr>
        <w:t>précieux</w:t>
      </w:r>
      <w:r>
        <w:rPr>
          <w:rFonts w:ascii="Arial" w:hAnsi="Arial"/>
          <w:i/>
          <w:spacing w:val="60"/>
        </w:rPr>
        <w:t xml:space="preserve"> </w:t>
      </w:r>
      <w:r>
        <w:rPr>
          <w:rFonts w:ascii="Arial" w:hAnsi="Arial"/>
          <w:i/>
        </w:rPr>
        <w:t>de</w:t>
      </w:r>
      <w:r>
        <w:rPr>
          <w:rFonts w:ascii="Arial" w:hAnsi="Arial"/>
          <w:i/>
          <w:spacing w:val="40"/>
        </w:rPr>
        <w:t xml:space="preserve"> </w:t>
      </w:r>
      <w:r>
        <w:rPr>
          <w:rFonts w:ascii="Arial" w:hAnsi="Arial"/>
          <w:i/>
        </w:rPr>
        <w:t>l’opposante</w:t>
      </w:r>
      <w:r>
        <w:rPr>
          <w:rFonts w:ascii="Arial" w:hAnsi="Arial"/>
          <w:i/>
          <w:spacing w:val="40"/>
        </w:rPr>
        <w:t xml:space="preserve"> </w:t>
      </w:r>
      <w:r>
        <w:rPr>
          <w:rFonts w:ascii="Arial" w:hAnsi="Arial"/>
          <w:i/>
        </w:rPr>
        <w:t>et</w:t>
      </w:r>
      <w:r>
        <w:rPr>
          <w:rFonts w:ascii="Arial" w:hAnsi="Arial"/>
          <w:i/>
          <w:spacing w:val="40"/>
        </w:rPr>
        <w:t xml:space="preserve"> </w:t>
      </w:r>
      <w:r>
        <w:rPr>
          <w:rFonts w:ascii="Arial" w:hAnsi="Arial"/>
          <w:i/>
        </w:rPr>
        <w:t>en</w:t>
      </w:r>
      <w:r>
        <w:rPr>
          <w:rFonts w:ascii="Arial" w:hAnsi="Arial"/>
          <w:i/>
          <w:spacing w:val="40"/>
        </w:rPr>
        <w:t xml:space="preserve"> </w:t>
      </w:r>
      <w:r>
        <w:rPr>
          <w:rFonts w:ascii="Arial" w:hAnsi="Arial"/>
          <w:i/>
        </w:rPr>
        <w:t>plaqué</w:t>
      </w:r>
      <w:r>
        <w:t>,</w:t>
      </w:r>
      <w:r>
        <w:rPr>
          <w:spacing w:val="40"/>
        </w:rPr>
        <w:t xml:space="preserve"> </w:t>
      </w:r>
      <w:r>
        <w:t>soit</w:t>
      </w:r>
      <w:r>
        <w:rPr>
          <w:spacing w:val="40"/>
        </w:rPr>
        <w:t xml:space="preserve"> </w:t>
      </w:r>
      <w:r>
        <w:t>parce</w:t>
      </w:r>
      <w:r>
        <w:rPr>
          <w:spacing w:val="34"/>
        </w:rPr>
        <w:t xml:space="preserve"> </w:t>
      </w:r>
      <w:r>
        <w:t>que</w:t>
      </w:r>
      <w:r>
        <w:rPr>
          <w:spacing w:val="34"/>
        </w:rPr>
        <w:t xml:space="preserve"> </w:t>
      </w:r>
      <w:r>
        <w:t>les</w:t>
      </w:r>
      <w:r>
        <w:rPr>
          <w:spacing w:val="40"/>
        </w:rPr>
        <w:t xml:space="preserve"> </w:t>
      </w:r>
      <w:r>
        <w:t>produits</w:t>
      </w:r>
      <w:r>
        <w:rPr>
          <w:spacing w:val="40"/>
        </w:rPr>
        <w:t xml:space="preserve"> </w:t>
      </w:r>
      <w:r>
        <w:t>de</w:t>
      </w:r>
    </w:p>
    <w:p w14:paraId="0970FEF7" w14:textId="77777777" w:rsidR="00C01C1A" w:rsidRDefault="00C01C1A">
      <w:pPr>
        <w:jc w:val="both"/>
        <w:sectPr w:rsidR="00C01C1A">
          <w:headerReference w:type="default" r:id="rId46"/>
          <w:pgSz w:w="11910" w:h="16850"/>
          <w:pgMar w:top="1000" w:right="1275" w:bottom="280" w:left="1275" w:header="727" w:footer="0" w:gutter="0"/>
          <w:pgNumType w:start="10"/>
          <w:cols w:space="720"/>
        </w:sectPr>
      </w:pPr>
    </w:p>
    <w:p w14:paraId="4EF20646" w14:textId="77777777" w:rsidR="00C01C1A" w:rsidRDefault="00000000">
      <w:pPr>
        <w:pStyle w:val="Corpsdetexte"/>
        <w:spacing w:before="186"/>
      </w:pPr>
      <w:r>
        <w:rPr>
          <w:noProof/>
        </w:rPr>
        <w:lastRenderedPageBreak/>
        <mc:AlternateContent>
          <mc:Choice Requires="wps">
            <w:drawing>
              <wp:anchor distT="0" distB="0" distL="0" distR="0" simplePos="0" relativeHeight="15738368" behindDoc="0" locked="0" layoutInCell="1" allowOverlap="1" wp14:anchorId="53FC2B96" wp14:editId="0C20F5E2">
                <wp:simplePos x="0" y="0"/>
                <wp:positionH relativeFrom="page">
                  <wp:posOffset>270575</wp:posOffset>
                </wp:positionH>
                <wp:positionV relativeFrom="page">
                  <wp:posOffset>1118555</wp:posOffset>
                </wp:positionV>
                <wp:extent cx="146050" cy="921004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B601293"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8368" type="#_x0000_t202" id="docshape54"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35E77C47" w14:textId="77777777" w:rsidR="00C01C1A" w:rsidRDefault="00000000">
      <w:pPr>
        <w:pStyle w:val="Corpsdetexte"/>
        <w:spacing w:line="242" w:lineRule="auto"/>
        <w:ind w:left="166" w:right="177"/>
        <w:jc w:val="both"/>
      </w:pPr>
      <w:r>
        <w:t xml:space="preserve">l’opposante incluent, sont inclus dans les produits contestés, soit parce qu’ils les </w:t>
      </w:r>
      <w:r>
        <w:rPr>
          <w:spacing w:val="-2"/>
        </w:rPr>
        <w:t>chevauchent.</w:t>
      </w:r>
    </w:p>
    <w:p w14:paraId="0C978943" w14:textId="77777777" w:rsidR="00C01C1A" w:rsidRDefault="00000000">
      <w:pPr>
        <w:spacing w:before="239" w:line="242" w:lineRule="auto"/>
        <w:ind w:left="166" w:right="159"/>
        <w:jc w:val="both"/>
      </w:pPr>
      <w:r>
        <w:t xml:space="preserve">Porte-bagages </w:t>
      </w:r>
      <w:r>
        <w:rPr>
          <w:rFonts w:ascii="Arial" w:hAnsi="Arial"/>
          <w:i/>
        </w:rPr>
        <w:t>contestés en métaux précieux; mallettes ajustées pour jewellery jewellery jewellery jewellery jewellery jewellery jewellery jewellery jewellery jewellery jewellery jewellery jewellery jewellery jewellery jewellery jewellery jewellery jewellery jewellery jewellery jewellery jewellery jewellery jewellery les</w:t>
      </w:r>
      <w:r>
        <w:rPr>
          <w:rFonts w:ascii="Arial" w:hAnsi="Arial"/>
          <w:i/>
          <w:spacing w:val="-1"/>
        </w:rPr>
        <w:t xml:space="preserve"> </w:t>
      </w:r>
      <w:r>
        <w:rPr>
          <w:rFonts w:ascii="Arial" w:hAnsi="Arial"/>
          <w:i/>
        </w:rPr>
        <w:t>housses</w:t>
      </w:r>
      <w:r>
        <w:rPr>
          <w:rFonts w:ascii="Arial" w:hAnsi="Arial"/>
          <w:i/>
          <w:spacing w:val="-1"/>
        </w:rPr>
        <w:t xml:space="preserve"> </w:t>
      </w:r>
      <w:r>
        <w:rPr>
          <w:rFonts w:ascii="Arial" w:hAnsi="Arial"/>
          <w:i/>
        </w:rPr>
        <w:t>ajustées</w:t>
      </w:r>
      <w:r>
        <w:rPr>
          <w:rFonts w:ascii="Arial" w:hAnsi="Arial"/>
          <w:i/>
          <w:spacing w:val="-1"/>
        </w:rPr>
        <w:t xml:space="preserve"> </w:t>
      </w:r>
      <w:r>
        <w:rPr>
          <w:rFonts w:ascii="Arial" w:hAnsi="Arial"/>
          <w:i/>
        </w:rPr>
        <w:t>pour</w:t>
      </w:r>
      <w:r>
        <w:rPr>
          <w:rFonts w:ascii="Arial" w:hAnsi="Arial"/>
          <w:i/>
          <w:spacing w:val="-6"/>
        </w:rPr>
        <w:t xml:space="preserve"> </w:t>
      </w:r>
      <w:r>
        <w:rPr>
          <w:rFonts w:ascii="Arial" w:hAnsi="Arial"/>
          <w:i/>
        </w:rPr>
        <w:t>anneaux</w:t>
      </w:r>
      <w:r>
        <w:rPr>
          <w:rFonts w:ascii="Arial" w:hAnsi="Arial"/>
          <w:i/>
          <w:spacing w:val="-1"/>
        </w:rPr>
        <w:t xml:space="preserve"> </w:t>
      </w:r>
      <w:r>
        <w:rPr>
          <w:rFonts w:ascii="Arial" w:hAnsi="Arial"/>
          <w:i/>
        </w:rPr>
        <w:t>de</w:t>
      </w:r>
      <w:r>
        <w:rPr>
          <w:rFonts w:ascii="Arial" w:hAnsi="Arial"/>
          <w:i/>
          <w:spacing w:val="-10"/>
        </w:rPr>
        <w:t xml:space="preserve"> </w:t>
      </w:r>
      <w:r>
        <w:rPr>
          <w:rFonts w:ascii="Arial" w:hAnsi="Arial"/>
          <w:i/>
        </w:rPr>
        <w:t xml:space="preserve">bijoux pour se protéger contre l’impact, l’abrasion et les dommages causés à l’anneau et aux pierres </w:t>
      </w:r>
      <w:r>
        <w:t xml:space="preserve">sont destinées à stocker des bijoux. Par conséquent, ils sont complémentaires aux </w:t>
      </w:r>
      <w:r>
        <w:rPr>
          <w:rFonts w:ascii="Arial" w:hAnsi="Arial"/>
          <w:i/>
        </w:rPr>
        <w:t xml:space="preserve">anneaux </w:t>
      </w:r>
      <w:r>
        <w:t>de l’opposante. Les produits s’adressent aux mêmes consommateurs et ils partagent généralement les mêmes canaux de distribution et le producteur. Ils sont</w:t>
      </w:r>
      <w:r>
        <w:rPr>
          <w:spacing w:val="-7"/>
        </w:rPr>
        <w:t xml:space="preserve"> </w:t>
      </w:r>
      <w:r>
        <w:t xml:space="preserve">dès lors </w:t>
      </w:r>
      <w:r>
        <w:rPr>
          <w:spacing w:val="-2"/>
          <w:u w:val="single"/>
        </w:rPr>
        <w:t>similaires</w:t>
      </w:r>
      <w:r>
        <w:rPr>
          <w:spacing w:val="-2"/>
        </w:rPr>
        <w:t>.</w:t>
      </w:r>
    </w:p>
    <w:p w14:paraId="2C797E2C" w14:textId="77777777" w:rsidR="00C01C1A" w:rsidRDefault="00C01C1A">
      <w:pPr>
        <w:pStyle w:val="Corpsdetexte"/>
      </w:pPr>
    </w:p>
    <w:p w14:paraId="4BEA259E" w14:textId="77777777" w:rsidR="00C01C1A" w:rsidRDefault="00000000">
      <w:pPr>
        <w:spacing w:line="242" w:lineRule="auto"/>
        <w:ind w:left="166" w:right="159"/>
        <w:jc w:val="both"/>
      </w:pPr>
      <w:r>
        <w:t xml:space="preserve">Les pierres </w:t>
      </w:r>
      <w:r>
        <w:rPr>
          <w:rFonts w:ascii="Arial" w:hAnsi="Arial"/>
          <w:i/>
        </w:rPr>
        <w:t xml:space="preserve">précieuses et semi-précieuses contestées; pierres gemmes et leurs imitations; les perles et leurs imitations </w:t>
      </w:r>
      <w:r>
        <w:t xml:space="preserve">sont </w:t>
      </w:r>
      <w:r>
        <w:rPr>
          <w:u w:val="single"/>
        </w:rPr>
        <w:t>au</w:t>
      </w:r>
      <w:r>
        <w:rPr>
          <w:spacing w:val="-10"/>
          <w:u w:val="single"/>
        </w:rPr>
        <w:t xml:space="preserve"> </w:t>
      </w:r>
      <w:r>
        <w:rPr>
          <w:u w:val="single"/>
        </w:rPr>
        <w:t>moins similaires à</w:t>
      </w:r>
      <w:r>
        <w:rPr>
          <w:spacing w:val="-10"/>
          <w:u w:val="single"/>
        </w:rPr>
        <w:t xml:space="preserve"> </w:t>
      </w:r>
      <w:r>
        <w:rPr>
          <w:u w:val="single"/>
        </w:rPr>
        <w:t>un</w:t>
      </w:r>
      <w:r>
        <w:rPr>
          <w:spacing w:val="-10"/>
          <w:u w:val="single"/>
        </w:rPr>
        <w:t xml:space="preserve"> </w:t>
      </w:r>
      <w:r>
        <w:rPr>
          <w:u w:val="single"/>
        </w:rPr>
        <w:t>faible</w:t>
      </w:r>
      <w:r>
        <w:rPr>
          <w:spacing w:val="-10"/>
          <w:u w:val="single"/>
        </w:rPr>
        <w:t xml:space="preserve"> </w:t>
      </w:r>
      <w:r>
        <w:rPr>
          <w:u w:val="single"/>
        </w:rPr>
        <w:t>degré</w:t>
      </w:r>
      <w:r>
        <w:rPr>
          <w:spacing w:val="-5"/>
        </w:rPr>
        <w:t xml:space="preserve"> </w:t>
      </w:r>
      <w:r>
        <w:t>aux</w:t>
      </w:r>
      <w:r>
        <w:rPr>
          <w:spacing w:val="-11"/>
        </w:rPr>
        <w:t xml:space="preserve"> </w:t>
      </w:r>
      <w:r>
        <w:rPr>
          <w:rFonts w:ascii="Arial" w:hAnsi="Arial"/>
          <w:i/>
        </w:rPr>
        <w:t>bijoux en</w:t>
      </w:r>
      <w:r>
        <w:rPr>
          <w:rFonts w:ascii="Arial" w:hAnsi="Arial"/>
          <w:i/>
          <w:spacing w:val="-10"/>
        </w:rPr>
        <w:t xml:space="preserve"> </w:t>
      </w:r>
      <w:r>
        <w:rPr>
          <w:rFonts w:ascii="Arial" w:hAnsi="Arial"/>
          <w:i/>
        </w:rPr>
        <w:t xml:space="preserve">métaux précieux de l’opposante et en plaqué </w:t>
      </w:r>
      <w:r>
        <w:t xml:space="preserve">étant donné qu’ils coïncident au moins au niveau des canaux de distribution et du public pertinent et peuvent également coïncider par leurs </w:t>
      </w:r>
      <w:r>
        <w:rPr>
          <w:spacing w:val="-2"/>
        </w:rPr>
        <w:t>producteurs.</w:t>
      </w:r>
    </w:p>
    <w:p w14:paraId="70B1EABF" w14:textId="77777777" w:rsidR="00C01C1A" w:rsidRDefault="00000000">
      <w:pPr>
        <w:spacing w:before="239" w:line="242" w:lineRule="auto"/>
        <w:ind w:left="166" w:right="149"/>
        <w:jc w:val="both"/>
      </w:pPr>
      <w:r>
        <w:t xml:space="preserve">Les </w:t>
      </w:r>
      <w:r>
        <w:rPr>
          <w:rFonts w:ascii="Arial" w:hAnsi="Arial"/>
          <w:i/>
        </w:rPr>
        <w:t xml:space="preserve">montres en métaux précieux contestées; horlogerie; les bracelets pour montres </w:t>
      </w:r>
      <w:r>
        <w:t xml:space="preserve">présentent </w:t>
      </w:r>
      <w:r>
        <w:rPr>
          <w:u w:val="single"/>
        </w:rPr>
        <w:t>au moins un faible degré de similitude</w:t>
      </w:r>
      <w:r>
        <w:t xml:space="preserve"> avec les </w:t>
      </w:r>
      <w:r>
        <w:rPr>
          <w:rFonts w:ascii="Arial" w:hAnsi="Arial"/>
          <w:i/>
        </w:rPr>
        <w:t xml:space="preserve">bijoux en métaux précieux de l’opposante et en plaqué </w:t>
      </w:r>
      <w:r>
        <w:t>étant donné qu’ils coïncident au moins par leurs canaux de distribution, leur public pertinent et leur fabricant.</w:t>
      </w:r>
    </w:p>
    <w:p w14:paraId="7487A51C" w14:textId="77777777" w:rsidR="00C01C1A" w:rsidRDefault="00C01C1A">
      <w:pPr>
        <w:pStyle w:val="Corpsdetexte"/>
        <w:spacing w:before="16"/>
      </w:pPr>
    </w:p>
    <w:p w14:paraId="12D6099A" w14:textId="77777777" w:rsidR="00C01C1A" w:rsidRDefault="00000000">
      <w:pPr>
        <w:ind w:left="166" w:right="147"/>
        <w:jc w:val="both"/>
      </w:pPr>
      <w:r>
        <w:t>Les</w:t>
      </w:r>
      <w:r>
        <w:rPr>
          <w:spacing w:val="-8"/>
        </w:rPr>
        <w:t xml:space="preserve"> </w:t>
      </w:r>
      <w:r>
        <w:t xml:space="preserve">couleurs </w:t>
      </w:r>
      <w:r>
        <w:rPr>
          <w:rFonts w:ascii="Arial" w:hAnsi="Arial"/>
          <w:i/>
        </w:rPr>
        <w:t>contestées sont des pièces de bijoux; chaînes &amp;bra;</w:t>
      </w:r>
      <w:r>
        <w:rPr>
          <w:rFonts w:ascii="Arial" w:hAnsi="Arial"/>
          <w:i/>
          <w:spacing w:val="-7"/>
        </w:rPr>
        <w:t xml:space="preserve"> </w:t>
      </w:r>
      <w:r>
        <w:rPr>
          <w:rFonts w:ascii="Arial" w:hAnsi="Arial"/>
          <w:i/>
        </w:rPr>
        <w:t>bijoux &amp;ket;</w:t>
      </w:r>
      <w:r>
        <w:rPr>
          <w:rFonts w:ascii="Arial" w:hAnsi="Arial"/>
          <w:i/>
          <w:spacing w:val="-7"/>
        </w:rPr>
        <w:t xml:space="preserve"> </w:t>
      </w:r>
      <w:r>
        <w:rPr>
          <w:rFonts w:ascii="Arial" w:hAnsi="Arial"/>
          <w:i/>
        </w:rPr>
        <w:t>pour</w:t>
      </w:r>
      <w:r>
        <w:rPr>
          <w:rFonts w:ascii="Arial" w:hAnsi="Arial"/>
          <w:i/>
          <w:spacing w:val="-5"/>
        </w:rPr>
        <w:t xml:space="preserve"> </w:t>
      </w:r>
      <w:r>
        <w:rPr>
          <w:rFonts w:ascii="Arial" w:hAnsi="Arial"/>
          <w:i/>
        </w:rPr>
        <w:t>colliers</w:t>
      </w:r>
      <w:r>
        <w:rPr>
          <w:rFonts w:ascii="Arial" w:hAnsi="Arial"/>
          <w:i/>
          <w:spacing w:val="-16"/>
        </w:rPr>
        <w:t xml:space="preserve"> </w:t>
      </w:r>
      <w:r>
        <w:rPr>
          <w:rFonts w:ascii="Arial" w:hAnsi="Arial"/>
          <w:i/>
        </w:rPr>
        <w:t xml:space="preserve">; fermetures pour colliers; chaînes de bijouterie en métaux précieux pour colliers; chaînes &amp;bra; bijoux &amp;ket; pour bracelets; chaînes de bijouterie en métaux précieux pour bracelets; </w:t>
      </w:r>
      <w:r>
        <w:t>articles</w:t>
      </w:r>
      <w:r>
        <w:rPr>
          <w:rFonts w:ascii="Arial" w:hAnsi="Arial"/>
          <w:i/>
        </w:rPr>
        <w:t>semi-finis en pierres précieuses destinés à la fabrication de bijoux; les clips pour bijoux destinés à</w:t>
      </w:r>
      <w:r>
        <w:rPr>
          <w:rFonts w:ascii="Arial" w:hAnsi="Arial"/>
          <w:i/>
          <w:spacing w:val="-2"/>
        </w:rPr>
        <w:t xml:space="preserve"> </w:t>
      </w:r>
      <w:r>
        <w:rPr>
          <w:rFonts w:ascii="Arial" w:hAnsi="Arial"/>
          <w:i/>
        </w:rPr>
        <w:t xml:space="preserve">adapter les boucles d’oreilles percées aux boucles d’oreilles latérales </w:t>
      </w:r>
      <w:r>
        <w:t xml:space="preserve">sont </w:t>
      </w:r>
      <w:r>
        <w:rPr>
          <w:u w:val="single"/>
        </w:rPr>
        <w:t>au moins similaires à un faible degré</w:t>
      </w:r>
      <w:r>
        <w:t xml:space="preserve"> aux </w:t>
      </w:r>
      <w:r>
        <w:rPr>
          <w:rFonts w:ascii="Arial" w:hAnsi="Arial"/>
          <w:i/>
        </w:rPr>
        <w:t xml:space="preserve">bijoux en métaux précieux de l’opposante et en plaqué </w:t>
      </w:r>
      <w:r>
        <w:t>étant donné qu’ils coïncident au moins par leur public</w:t>
      </w:r>
      <w:r>
        <w:rPr>
          <w:spacing w:val="-1"/>
        </w:rPr>
        <w:t xml:space="preserve"> </w:t>
      </w:r>
      <w:r>
        <w:t>pertinent</w:t>
      </w:r>
      <w:r>
        <w:rPr>
          <w:spacing w:val="-10"/>
        </w:rPr>
        <w:t xml:space="preserve"> </w:t>
      </w:r>
      <w:r>
        <w:t>et</w:t>
      </w:r>
      <w:r>
        <w:rPr>
          <w:spacing w:val="-10"/>
        </w:rPr>
        <w:t xml:space="preserve"> </w:t>
      </w:r>
      <w:r>
        <w:t>leur</w:t>
      </w:r>
      <w:r>
        <w:rPr>
          <w:spacing w:val="-9"/>
        </w:rPr>
        <w:t xml:space="preserve"> </w:t>
      </w:r>
      <w:r>
        <w:t>producteur.</w:t>
      </w:r>
      <w:r>
        <w:rPr>
          <w:spacing w:val="-10"/>
        </w:rPr>
        <w:t xml:space="preserve"> </w:t>
      </w:r>
      <w:r>
        <w:t>En outre, il n’est pas rare que certaines pièces et parties constitutives de bijoux, par exemple des chaînes et des fermoirs, soient modifiées par le consommateur et, partant, que ces pièces et accessoires soient</w:t>
      </w:r>
      <w:r>
        <w:rPr>
          <w:spacing w:val="-3"/>
        </w:rPr>
        <w:t xml:space="preserve"> </w:t>
      </w:r>
      <w:r>
        <w:t>complémentaires des produits principaux.</w:t>
      </w:r>
    </w:p>
    <w:p w14:paraId="383B181C" w14:textId="77777777" w:rsidR="00C01C1A" w:rsidRDefault="00C01C1A">
      <w:pPr>
        <w:pStyle w:val="Corpsdetexte"/>
        <w:spacing w:before="10"/>
      </w:pPr>
    </w:p>
    <w:p w14:paraId="4E18C8BB" w14:textId="77777777" w:rsidR="00C01C1A" w:rsidRDefault="00000000">
      <w:pPr>
        <w:spacing w:line="242" w:lineRule="auto"/>
        <w:ind w:left="166" w:right="158"/>
        <w:jc w:val="both"/>
      </w:pPr>
      <w:r>
        <w:t xml:space="preserve">Les </w:t>
      </w:r>
      <w:r>
        <w:rPr>
          <w:rFonts w:ascii="Arial" w:hAnsi="Arial"/>
          <w:i/>
        </w:rPr>
        <w:t>porte-clés de fantaisie contestées plaqués en métaux précieux;</w:t>
      </w:r>
      <w:r>
        <w:rPr>
          <w:rFonts w:ascii="Arial" w:hAnsi="Arial"/>
          <w:i/>
          <w:spacing w:val="-6"/>
        </w:rPr>
        <w:t xml:space="preserve"> </w:t>
      </w:r>
      <w:r>
        <w:rPr>
          <w:rFonts w:ascii="Arial" w:hAnsi="Arial"/>
          <w:i/>
        </w:rPr>
        <w:t>les breloques pour</w:t>
      </w:r>
      <w:r>
        <w:rPr>
          <w:rFonts w:ascii="Arial" w:hAnsi="Arial"/>
          <w:i/>
          <w:spacing w:val="-4"/>
        </w:rPr>
        <w:t xml:space="preserve"> </w:t>
      </w:r>
      <w:r>
        <w:rPr>
          <w:rFonts w:ascii="Arial" w:hAnsi="Arial"/>
          <w:i/>
        </w:rPr>
        <w:t xml:space="preserve">clés en plaqué de métaux précieux </w:t>
      </w:r>
      <w:r>
        <w:t xml:space="preserve">sont </w:t>
      </w:r>
      <w:r>
        <w:rPr>
          <w:u w:val="single"/>
        </w:rPr>
        <w:t>similaires à un faible degré</w:t>
      </w:r>
      <w:r>
        <w:t xml:space="preserve"> aux </w:t>
      </w:r>
      <w:r>
        <w:rPr>
          <w:rFonts w:ascii="Arial" w:hAnsi="Arial"/>
          <w:i/>
        </w:rPr>
        <w:t xml:space="preserve">bijoux en métaux précieux de l’opposante et en plaqué </w:t>
      </w:r>
      <w:r>
        <w:t>étant donné que leurs canaux de distribution, leur public pertinent</w:t>
      </w:r>
      <w:r>
        <w:rPr>
          <w:spacing w:val="40"/>
        </w:rPr>
        <w:t xml:space="preserve"> </w:t>
      </w:r>
      <w:r>
        <w:t>et leur fabricant sont les mêmes.</w:t>
      </w:r>
    </w:p>
    <w:p w14:paraId="27D9909E" w14:textId="77777777" w:rsidR="00C01C1A" w:rsidRDefault="00C01C1A">
      <w:pPr>
        <w:pStyle w:val="Corpsdetexte"/>
        <w:spacing w:before="16"/>
      </w:pPr>
    </w:p>
    <w:p w14:paraId="608DB957" w14:textId="77777777" w:rsidR="00C01C1A" w:rsidRDefault="00000000">
      <w:pPr>
        <w:pStyle w:val="Corpsdetexte"/>
        <w:ind w:left="166" w:right="150"/>
        <w:jc w:val="both"/>
      </w:pPr>
      <w:r>
        <w:t xml:space="preserve">Toutefois, les autres produits contestés, à savoir </w:t>
      </w:r>
      <w:r>
        <w:rPr>
          <w:rFonts w:ascii="Arial" w:hAnsi="Arial"/>
          <w:i/>
        </w:rPr>
        <w:t xml:space="preserve">alliages de métaux précieux; métaux précieux et leurs imitations; les étuis pour montres et horloges </w:t>
      </w:r>
      <w:r>
        <w:t xml:space="preserve">sont </w:t>
      </w:r>
      <w:r>
        <w:rPr>
          <w:u w:val="single"/>
        </w:rPr>
        <w:t>différents</w:t>
      </w:r>
      <w:r>
        <w:t xml:space="preserve"> de tous les produits de l’opposante. Ils n’ont pas la même nature, la même destination ou la même utilisation et ils ne ciblent pas le même public pertinent ou ne partagent pas les mêmes canaux de distribution. En outre, les produits comparés ne sont ni complémentaires ni concurrents</w:t>
      </w:r>
      <w:r>
        <w:rPr>
          <w:spacing w:val="-1"/>
        </w:rPr>
        <w:t xml:space="preserve"> </w:t>
      </w:r>
      <w:r>
        <w:t>et ils ne sont généralement pas produits ou fournis par les mêmes</w:t>
      </w:r>
      <w:r>
        <w:rPr>
          <w:spacing w:val="-1"/>
        </w:rPr>
        <w:t xml:space="preserve"> </w:t>
      </w:r>
      <w:r>
        <w:t>entreprises.</w:t>
      </w:r>
    </w:p>
    <w:p w14:paraId="380C246F" w14:textId="77777777" w:rsidR="00C01C1A" w:rsidRDefault="00C01C1A">
      <w:pPr>
        <w:pStyle w:val="Corpsdetexte"/>
      </w:pPr>
    </w:p>
    <w:p w14:paraId="44DE8A65" w14:textId="77777777" w:rsidR="00C01C1A" w:rsidRDefault="00C01C1A">
      <w:pPr>
        <w:pStyle w:val="Corpsdetexte"/>
      </w:pPr>
    </w:p>
    <w:p w14:paraId="287016E4" w14:textId="77777777" w:rsidR="00C01C1A" w:rsidRDefault="00C01C1A">
      <w:pPr>
        <w:pStyle w:val="Corpsdetexte"/>
      </w:pPr>
    </w:p>
    <w:p w14:paraId="6F2AE644" w14:textId="77777777" w:rsidR="00C01C1A" w:rsidRDefault="00C01C1A">
      <w:pPr>
        <w:pStyle w:val="Corpsdetexte"/>
        <w:spacing w:before="37"/>
      </w:pPr>
    </w:p>
    <w:p w14:paraId="5BD0BCCE" w14:textId="77777777" w:rsidR="00C01C1A" w:rsidRDefault="00000000">
      <w:pPr>
        <w:pStyle w:val="Titre2"/>
        <w:numPr>
          <w:ilvl w:val="0"/>
          <w:numId w:val="1"/>
        </w:numPr>
        <w:tabs>
          <w:tab w:val="left" w:pos="434"/>
        </w:tabs>
        <w:spacing w:before="1"/>
        <w:ind w:left="434" w:hanging="268"/>
      </w:pPr>
      <w:r>
        <w:t>Public</w:t>
      </w:r>
      <w:r>
        <w:rPr>
          <w:spacing w:val="8"/>
        </w:rPr>
        <w:t xml:space="preserve"> </w:t>
      </w:r>
      <w:r>
        <w:t>pertinent</w:t>
      </w:r>
      <w:r>
        <w:rPr>
          <w:spacing w:val="-1"/>
        </w:rPr>
        <w:t xml:space="preserve"> </w:t>
      </w:r>
      <w:r>
        <w:t>—</w:t>
      </w:r>
      <w:r>
        <w:rPr>
          <w:spacing w:val="-5"/>
        </w:rPr>
        <w:t xml:space="preserve"> </w:t>
      </w:r>
      <w:r>
        <w:t>niveau</w:t>
      </w:r>
      <w:r>
        <w:rPr>
          <w:spacing w:val="-7"/>
        </w:rPr>
        <w:t xml:space="preserve"> </w:t>
      </w:r>
      <w:r>
        <w:rPr>
          <w:spacing w:val="-2"/>
        </w:rPr>
        <w:t>d’attention</w:t>
      </w:r>
    </w:p>
    <w:p w14:paraId="71E81FA5" w14:textId="77777777" w:rsidR="00C01C1A" w:rsidRDefault="00000000">
      <w:pPr>
        <w:pStyle w:val="Corpsdetexte"/>
        <w:spacing w:before="242" w:line="242" w:lineRule="auto"/>
        <w:ind w:left="166" w:right="159"/>
        <w:jc w:val="both"/>
      </w:pPr>
      <w:r>
        <w:t>Le</w:t>
      </w:r>
      <w:r>
        <w:rPr>
          <w:spacing w:val="-12"/>
        </w:rPr>
        <w:t xml:space="preserve"> </w:t>
      </w:r>
      <w:r>
        <w:t>consommateur</w:t>
      </w:r>
      <w:r>
        <w:rPr>
          <w:spacing w:val="-14"/>
        </w:rPr>
        <w:t xml:space="preserve"> </w:t>
      </w:r>
      <w:r>
        <w:t>moyen</w:t>
      </w:r>
      <w:r>
        <w:rPr>
          <w:spacing w:val="-4"/>
        </w:rPr>
        <w:t xml:space="preserve"> </w:t>
      </w:r>
      <w:r>
        <w:t>de</w:t>
      </w:r>
      <w:r>
        <w:rPr>
          <w:spacing w:val="-4"/>
        </w:rPr>
        <w:t xml:space="preserve"> </w:t>
      </w:r>
      <w:r>
        <w:t>la catégorie</w:t>
      </w:r>
      <w:r>
        <w:rPr>
          <w:spacing w:val="-4"/>
        </w:rPr>
        <w:t xml:space="preserve"> </w:t>
      </w:r>
      <w:r>
        <w:t>de</w:t>
      </w:r>
      <w:r>
        <w:rPr>
          <w:spacing w:val="-4"/>
        </w:rPr>
        <w:t xml:space="preserve"> </w:t>
      </w:r>
      <w:r>
        <w:t>produits</w:t>
      </w:r>
      <w:r>
        <w:rPr>
          <w:spacing w:val="25"/>
        </w:rPr>
        <w:t xml:space="preserve"> </w:t>
      </w:r>
      <w:r>
        <w:t>concernée</w:t>
      </w:r>
      <w:r>
        <w:rPr>
          <w:spacing w:val="-16"/>
        </w:rPr>
        <w:t xml:space="preserve"> </w:t>
      </w:r>
      <w:r>
        <w:t>est censé</w:t>
      </w:r>
      <w:r>
        <w:rPr>
          <w:spacing w:val="-16"/>
        </w:rPr>
        <w:t xml:space="preserve"> </w:t>
      </w:r>
      <w:r>
        <w:t>être normalement informé</w:t>
      </w:r>
      <w:r>
        <w:rPr>
          <w:spacing w:val="75"/>
          <w:w w:val="150"/>
        </w:rPr>
        <w:t xml:space="preserve"> </w:t>
      </w:r>
      <w:r>
        <w:t>et</w:t>
      </w:r>
      <w:r>
        <w:rPr>
          <w:spacing w:val="77"/>
          <w:w w:val="150"/>
        </w:rPr>
        <w:t xml:space="preserve"> </w:t>
      </w:r>
      <w:r>
        <w:t>raisonnablement</w:t>
      </w:r>
      <w:r>
        <w:rPr>
          <w:spacing w:val="77"/>
          <w:w w:val="150"/>
        </w:rPr>
        <w:t xml:space="preserve"> </w:t>
      </w:r>
      <w:r>
        <w:t>attentif</w:t>
      </w:r>
      <w:r>
        <w:rPr>
          <w:spacing w:val="77"/>
          <w:w w:val="150"/>
        </w:rPr>
        <w:t xml:space="preserve"> </w:t>
      </w:r>
      <w:r>
        <w:t>et</w:t>
      </w:r>
      <w:r>
        <w:rPr>
          <w:spacing w:val="77"/>
          <w:w w:val="150"/>
        </w:rPr>
        <w:t xml:space="preserve"> </w:t>
      </w:r>
      <w:r>
        <w:t>avisé.</w:t>
      </w:r>
      <w:r>
        <w:rPr>
          <w:spacing w:val="77"/>
          <w:w w:val="150"/>
        </w:rPr>
        <w:t xml:space="preserve"> </w:t>
      </w:r>
      <w:r>
        <w:t>Il</w:t>
      </w:r>
      <w:r>
        <w:rPr>
          <w:spacing w:val="75"/>
          <w:w w:val="150"/>
        </w:rPr>
        <w:t xml:space="preserve"> </w:t>
      </w:r>
      <w:r>
        <w:t>convient</w:t>
      </w:r>
      <w:r>
        <w:rPr>
          <w:spacing w:val="77"/>
          <w:w w:val="150"/>
        </w:rPr>
        <w:t xml:space="preserve"> </w:t>
      </w:r>
      <w:r>
        <w:t>également</w:t>
      </w:r>
      <w:r>
        <w:rPr>
          <w:spacing w:val="77"/>
          <w:w w:val="150"/>
        </w:rPr>
        <w:t xml:space="preserve"> </w:t>
      </w:r>
      <w:r>
        <w:t>de</w:t>
      </w:r>
      <w:r>
        <w:rPr>
          <w:spacing w:val="80"/>
        </w:rPr>
        <w:t xml:space="preserve"> </w:t>
      </w:r>
      <w:r>
        <w:t>prendre</w:t>
      </w:r>
      <w:r>
        <w:rPr>
          <w:spacing w:val="80"/>
        </w:rPr>
        <w:t xml:space="preserve"> </w:t>
      </w:r>
      <w:r>
        <w:t>en</w:t>
      </w:r>
    </w:p>
    <w:p w14:paraId="711303F6" w14:textId="77777777" w:rsidR="00C01C1A" w:rsidRDefault="00C01C1A">
      <w:pPr>
        <w:pStyle w:val="Corpsdetexte"/>
        <w:spacing w:line="242" w:lineRule="auto"/>
        <w:jc w:val="both"/>
        <w:sectPr w:rsidR="00C01C1A">
          <w:pgSz w:w="11910" w:h="16850"/>
          <w:pgMar w:top="1000" w:right="1275" w:bottom="280" w:left="1275" w:header="727" w:footer="0" w:gutter="0"/>
          <w:cols w:space="720"/>
        </w:sectPr>
      </w:pPr>
    </w:p>
    <w:p w14:paraId="018BDA80" w14:textId="77777777" w:rsidR="00C01C1A" w:rsidRDefault="00000000">
      <w:pPr>
        <w:pStyle w:val="Corpsdetexte"/>
        <w:spacing w:before="186"/>
      </w:pPr>
      <w:r>
        <w:rPr>
          <w:noProof/>
        </w:rPr>
        <w:lastRenderedPageBreak/>
        <mc:AlternateContent>
          <mc:Choice Requires="wps">
            <w:drawing>
              <wp:anchor distT="0" distB="0" distL="0" distR="0" simplePos="0" relativeHeight="15739392" behindDoc="0" locked="0" layoutInCell="1" allowOverlap="1" wp14:anchorId="67859C9E" wp14:editId="0BD6381C">
                <wp:simplePos x="0" y="0"/>
                <wp:positionH relativeFrom="page">
                  <wp:posOffset>270575</wp:posOffset>
                </wp:positionH>
                <wp:positionV relativeFrom="page">
                  <wp:posOffset>1118555</wp:posOffset>
                </wp:positionV>
                <wp:extent cx="146050" cy="92100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A4544B5"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9392" type="#_x0000_t202" id="docshape55"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6D4A03CA" w14:textId="77777777" w:rsidR="00C01C1A" w:rsidRDefault="00000000">
      <w:pPr>
        <w:pStyle w:val="Corpsdetexte"/>
        <w:spacing w:line="242" w:lineRule="auto"/>
        <w:ind w:left="166" w:right="162"/>
        <w:jc w:val="both"/>
      </w:pPr>
      <w:r>
        <w:t>considération le fait que le niveau d’attention du consommateur moyen est susceptible de varier en fonction de la catégorie de produits</w:t>
      </w:r>
      <w:r>
        <w:rPr>
          <w:spacing w:val="34"/>
        </w:rPr>
        <w:t xml:space="preserve"> </w:t>
      </w:r>
      <w:r>
        <w:t>ou de services en cause.</w:t>
      </w:r>
    </w:p>
    <w:p w14:paraId="4B804B6D" w14:textId="77777777" w:rsidR="00C01C1A" w:rsidRDefault="00000000">
      <w:pPr>
        <w:pStyle w:val="Corpsdetexte"/>
        <w:spacing w:before="239" w:line="242" w:lineRule="auto"/>
        <w:ind w:left="166" w:right="159"/>
        <w:jc w:val="both"/>
      </w:pPr>
      <w:r>
        <w:t>En l’espèce, les produits jugés identiques ou</w:t>
      </w:r>
      <w:r>
        <w:rPr>
          <w:spacing w:val="-10"/>
        </w:rPr>
        <w:t xml:space="preserve"> </w:t>
      </w:r>
      <w:r>
        <w:t>similaires (à</w:t>
      </w:r>
      <w:r>
        <w:rPr>
          <w:spacing w:val="-10"/>
        </w:rPr>
        <w:t xml:space="preserve"> </w:t>
      </w:r>
      <w:r>
        <w:t>des degrés divers)</w:t>
      </w:r>
      <w:r>
        <w:rPr>
          <w:spacing w:val="-5"/>
        </w:rPr>
        <w:t xml:space="preserve"> </w:t>
      </w:r>
      <w:r>
        <w:t>s’adressent</w:t>
      </w:r>
      <w:r>
        <w:rPr>
          <w:spacing w:val="-7"/>
        </w:rPr>
        <w:t xml:space="preserve"> </w:t>
      </w:r>
      <w:r>
        <w:t>au grand public ainsi qu’à des clients professionnels possédant une expertise ou des connaissances professionnelles spécifiques.</w:t>
      </w:r>
    </w:p>
    <w:p w14:paraId="13DA8152" w14:textId="77777777" w:rsidR="00C01C1A" w:rsidRDefault="00C01C1A">
      <w:pPr>
        <w:pStyle w:val="Corpsdetexte"/>
        <w:spacing w:before="4"/>
      </w:pPr>
    </w:p>
    <w:p w14:paraId="409FEFC5" w14:textId="77777777" w:rsidR="00C01C1A" w:rsidRDefault="00000000">
      <w:pPr>
        <w:pStyle w:val="Corpsdetexte"/>
        <w:spacing w:line="237" w:lineRule="auto"/>
        <w:ind w:left="166" w:right="153"/>
        <w:jc w:val="both"/>
      </w:pPr>
      <w:r>
        <w:t>Dans sa décision du 09/12/2010, R 900/2010-1, Leo Marco (fig.)/LEO, § 22, la chambre de recours a considéré que les consommateurs réfléchissaient généralement au choix de ces produits. Dans de nombreux cas, les produits seront</w:t>
      </w:r>
      <w:r>
        <w:rPr>
          <w:spacing w:val="-6"/>
        </w:rPr>
        <w:t xml:space="preserve"> </w:t>
      </w:r>
      <w:r>
        <w:t>des articles de</w:t>
      </w:r>
      <w:r>
        <w:rPr>
          <w:spacing w:val="-9"/>
        </w:rPr>
        <w:t xml:space="preserve"> </w:t>
      </w:r>
      <w:r>
        <w:t>luxe</w:t>
      </w:r>
      <w:r>
        <w:rPr>
          <w:spacing w:val="-9"/>
        </w:rPr>
        <w:t xml:space="preserve"> </w:t>
      </w:r>
      <w:r>
        <w:t>ou</w:t>
      </w:r>
      <w:r>
        <w:rPr>
          <w:spacing w:val="-9"/>
        </w:rPr>
        <w:t xml:space="preserve"> </w:t>
      </w:r>
      <w:r>
        <w:t>des produits qui serviront de cadeaux. On peut supposer un degré relativement élevé d’attention de la part</w:t>
      </w:r>
      <w:r>
        <w:rPr>
          <w:spacing w:val="40"/>
        </w:rPr>
        <w:t xml:space="preserve"> </w:t>
      </w:r>
      <w:r>
        <w:t>du consommateur.</w:t>
      </w:r>
    </w:p>
    <w:p w14:paraId="52BE2F42" w14:textId="77777777" w:rsidR="00C01C1A" w:rsidRDefault="00C01C1A">
      <w:pPr>
        <w:pStyle w:val="Corpsdetexte"/>
      </w:pPr>
    </w:p>
    <w:p w14:paraId="6527D6E2" w14:textId="77777777" w:rsidR="00C01C1A" w:rsidRDefault="00C01C1A">
      <w:pPr>
        <w:pStyle w:val="Corpsdetexte"/>
      </w:pPr>
    </w:p>
    <w:p w14:paraId="446B891F" w14:textId="77777777" w:rsidR="00C01C1A" w:rsidRDefault="00C01C1A">
      <w:pPr>
        <w:pStyle w:val="Corpsdetexte"/>
        <w:spacing w:before="178"/>
      </w:pPr>
    </w:p>
    <w:p w14:paraId="6C784F1D" w14:textId="77777777" w:rsidR="00C01C1A" w:rsidRDefault="00000000">
      <w:pPr>
        <w:pStyle w:val="Titre2"/>
        <w:numPr>
          <w:ilvl w:val="0"/>
          <w:numId w:val="1"/>
        </w:numPr>
        <w:tabs>
          <w:tab w:val="left" w:pos="419"/>
        </w:tabs>
        <w:spacing w:before="1"/>
        <w:ind w:left="419" w:hanging="253"/>
      </w:pPr>
      <w:r>
        <w:t>Les</w:t>
      </w:r>
      <w:r>
        <w:rPr>
          <w:spacing w:val="-9"/>
        </w:rPr>
        <w:t xml:space="preserve"> </w:t>
      </w:r>
      <w:r>
        <w:rPr>
          <w:spacing w:val="-2"/>
        </w:rPr>
        <w:t>signes</w:t>
      </w:r>
    </w:p>
    <w:p w14:paraId="5E7FF81B" w14:textId="77777777" w:rsidR="00C01C1A" w:rsidRDefault="00C01C1A">
      <w:pPr>
        <w:pStyle w:val="Corpsdetexte"/>
        <w:spacing w:before="23" w:after="1"/>
        <w:rPr>
          <w:rFonts w:ascii="Arial"/>
          <w:b/>
          <w:sz w:val="20"/>
        </w:rPr>
      </w:pPr>
    </w:p>
    <w:tbl>
      <w:tblPr>
        <w:tblStyle w:val="TableNormal"/>
        <w:tblW w:w="0" w:type="auto"/>
        <w:tblInd w:w="279" w:type="dxa"/>
        <w:tblLayout w:type="fixed"/>
        <w:tblLook w:val="01E0" w:firstRow="1" w:lastRow="1" w:firstColumn="1" w:lastColumn="1" w:noHBand="0" w:noVBand="0"/>
      </w:tblPr>
      <w:tblGrid>
        <w:gridCol w:w="4505"/>
        <w:gridCol w:w="4476"/>
      </w:tblGrid>
      <w:tr w:rsidR="00C01C1A" w14:paraId="3A2B1C41" w14:textId="77777777">
        <w:trPr>
          <w:trHeight w:val="1463"/>
        </w:trPr>
        <w:tc>
          <w:tcPr>
            <w:tcW w:w="4505" w:type="dxa"/>
            <w:tcBorders>
              <w:bottom w:val="dotted" w:sz="6" w:space="0" w:color="000000"/>
            </w:tcBorders>
          </w:tcPr>
          <w:p w14:paraId="6E5E054A" w14:textId="77777777" w:rsidR="00C01C1A" w:rsidRDefault="00C01C1A">
            <w:pPr>
              <w:pStyle w:val="TableParagraph"/>
              <w:rPr>
                <w:rFonts w:ascii="Arial"/>
                <w:b/>
                <w:sz w:val="20"/>
              </w:rPr>
            </w:pPr>
          </w:p>
          <w:p w14:paraId="27FDCDC9" w14:textId="77777777" w:rsidR="00C01C1A" w:rsidRDefault="00C01C1A">
            <w:pPr>
              <w:pStyle w:val="TableParagraph"/>
              <w:rPr>
                <w:rFonts w:ascii="Arial"/>
                <w:b/>
                <w:sz w:val="20"/>
              </w:rPr>
            </w:pPr>
          </w:p>
          <w:p w14:paraId="4ECC730F" w14:textId="77777777" w:rsidR="00C01C1A" w:rsidRDefault="00C01C1A">
            <w:pPr>
              <w:pStyle w:val="TableParagraph"/>
              <w:rPr>
                <w:rFonts w:ascii="Arial"/>
                <w:b/>
                <w:sz w:val="20"/>
              </w:rPr>
            </w:pPr>
          </w:p>
          <w:p w14:paraId="1466D487" w14:textId="77777777" w:rsidR="00C01C1A" w:rsidRDefault="00C01C1A">
            <w:pPr>
              <w:pStyle w:val="TableParagraph"/>
              <w:spacing w:before="142"/>
              <w:rPr>
                <w:rFonts w:ascii="Arial"/>
                <w:b/>
                <w:sz w:val="20"/>
              </w:rPr>
            </w:pPr>
          </w:p>
          <w:p w14:paraId="47F3FCDC" w14:textId="77777777" w:rsidR="00C01C1A" w:rsidRDefault="00000000">
            <w:pPr>
              <w:pStyle w:val="TableParagraph"/>
              <w:ind w:left="1746"/>
              <w:rPr>
                <w:rFonts w:ascii="Arial"/>
                <w:sz w:val="20"/>
              </w:rPr>
            </w:pPr>
            <w:r>
              <w:rPr>
                <w:rFonts w:ascii="Arial"/>
                <w:noProof/>
                <w:sz w:val="20"/>
              </w:rPr>
              <w:drawing>
                <wp:inline distT="0" distB="0" distL="0" distR="0" wp14:anchorId="3433546D" wp14:editId="303AB3AA">
                  <wp:extent cx="838204" cy="217932"/>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9" cstate="print"/>
                          <a:stretch>
                            <a:fillRect/>
                          </a:stretch>
                        </pic:blipFill>
                        <pic:spPr>
                          <a:xfrm>
                            <a:off x="0" y="0"/>
                            <a:ext cx="838204" cy="217932"/>
                          </a:xfrm>
                          <a:prstGeom prst="rect">
                            <a:avLst/>
                          </a:prstGeom>
                        </pic:spPr>
                      </pic:pic>
                    </a:graphicData>
                  </a:graphic>
                </wp:inline>
              </w:drawing>
            </w:r>
          </w:p>
        </w:tc>
        <w:tc>
          <w:tcPr>
            <w:tcW w:w="4476" w:type="dxa"/>
            <w:tcBorders>
              <w:bottom w:val="dotted" w:sz="6" w:space="0" w:color="000000"/>
            </w:tcBorders>
          </w:tcPr>
          <w:p w14:paraId="76385823" w14:textId="77777777" w:rsidR="00C01C1A" w:rsidRDefault="00C01C1A">
            <w:pPr>
              <w:pStyle w:val="TableParagraph"/>
              <w:spacing w:before="4"/>
              <w:rPr>
                <w:rFonts w:ascii="Arial"/>
                <w:b/>
                <w:sz w:val="11"/>
              </w:rPr>
            </w:pPr>
          </w:p>
          <w:p w14:paraId="6A9A3D35" w14:textId="77777777" w:rsidR="00C01C1A" w:rsidRDefault="00000000">
            <w:pPr>
              <w:pStyle w:val="TableParagraph"/>
              <w:ind w:left="1214"/>
              <w:rPr>
                <w:rFonts w:ascii="Arial"/>
                <w:sz w:val="20"/>
              </w:rPr>
            </w:pPr>
            <w:r>
              <w:rPr>
                <w:rFonts w:ascii="Arial"/>
                <w:noProof/>
                <w:sz w:val="20"/>
              </w:rPr>
              <w:drawing>
                <wp:inline distT="0" distB="0" distL="0" distR="0" wp14:anchorId="570B40F8" wp14:editId="65C85D7B">
                  <wp:extent cx="1474527" cy="75437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8" cstate="print"/>
                          <a:stretch>
                            <a:fillRect/>
                          </a:stretch>
                        </pic:blipFill>
                        <pic:spPr>
                          <a:xfrm>
                            <a:off x="0" y="0"/>
                            <a:ext cx="1474527" cy="754379"/>
                          </a:xfrm>
                          <a:prstGeom prst="rect">
                            <a:avLst/>
                          </a:prstGeom>
                        </pic:spPr>
                      </pic:pic>
                    </a:graphicData>
                  </a:graphic>
                </wp:inline>
              </w:drawing>
            </w:r>
          </w:p>
        </w:tc>
      </w:tr>
      <w:tr w:rsidR="00C01C1A" w14:paraId="58CDA513" w14:textId="77777777">
        <w:trPr>
          <w:trHeight w:val="577"/>
        </w:trPr>
        <w:tc>
          <w:tcPr>
            <w:tcW w:w="4505" w:type="dxa"/>
            <w:tcBorders>
              <w:top w:val="dotted" w:sz="6" w:space="0" w:color="000000"/>
            </w:tcBorders>
          </w:tcPr>
          <w:p w14:paraId="22E7C913" w14:textId="77777777" w:rsidR="00C01C1A" w:rsidRDefault="00C01C1A">
            <w:pPr>
              <w:pStyle w:val="TableParagraph"/>
              <w:spacing w:before="28"/>
              <w:rPr>
                <w:rFonts w:ascii="Arial"/>
                <w:b/>
              </w:rPr>
            </w:pPr>
          </w:p>
          <w:p w14:paraId="3119A11D" w14:textId="77777777" w:rsidR="00C01C1A" w:rsidRDefault="00000000">
            <w:pPr>
              <w:pStyle w:val="TableParagraph"/>
              <w:ind w:left="1502"/>
            </w:pPr>
            <w:r>
              <w:t>Marque</w:t>
            </w:r>
            <w:r>
              <w:rPr>
                <w:spacing w:val="-4"/>
              </w:rPr>
              <w:t xml:space="preserve"> </w:t>
            </w:r>
            <w:r>
              <w:rPr>
                <w:spacing w:val="-2"/>
              </w:rPr>
              <w:t>antérieure</w:t>
            </w:r>
          </w:p>
        </w:tc>
        <w:tc>
          <w:tcPr>
            <w:tcW w:w="4476" w:type="dxa"/>
            <w:tcBorders>
              <w:top w:val="dotted" w:sz="6" w:space="0" w:color="000000"/>
            </w:tcBorders>
          </w:tcPr>
          <w:p w14:paraId="3F46ACC1" w14:textId="77777777" w:rsidR="00C01C1A" w:rsidRDefault="00C01C1A">
            <w:pPr>
              <w:pStyle w:val="TableParagraph"/>
              <w:spacing w:before="28"/>
              <w:rPr>
                <w:rFonts w:ascii="Arial"/>
                <w:b/>
              </w:rPr>
            </w:pPr>
          </w:p>
          <w:p w14:paraId="155E2C14" w14:textId="77777777" w:rsidR="00C01C1A" w:rsidRDefault="00000000">
            <w:pPr>
              <w:pStyle w:val="TableParagraph"/>
              <w:ind w:left="1637"/>
            </w:pPr>
            <w:r>
              <w:rPr>
                <w:noProof/>
              </w:rPr>
              <mc:AlternateContent>
                <mc:Choice Requires="wps">
                  <w:drawing>
                    <wp:anchor distT="0" distB="0" distL="0" distR="0" simplePos="0" relativeHeight="487266816" behindDoc="1" locked="0" layoutInCell="1" allowOverlap="1" wp14:anchorId="52B72D65" wp14:editId="5855633E">
                      <wp:simplePos x="0" y="0"/>
                      <wp:positionH relativeFrom="column">
                        <wp:posOffset>81312</wp:posOffset>
                      </wp:positionH>
                      <wp:positionV relativeFrom="paragraph">
                        <wp:posOffset>-1117627</wp:posOffset>
                      </wp:positionV>
                      <wp:extent cx="9525" cy="130619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306195"/>
                                <a:chOff x="0" y="0"/>
                                <a:chExt cx="9525" cy="1306195"/>
                              </a:xfrm>
                            </wpg:grpSpPr>
                            <wps:wsp>
                              <wps:cNvPr id="70" name="Graphic 70"/>
                              <wps:cNvSpPr/>
                              <wps:spPr>
                                <a:xfrm>
                                  <a:off x="4762" y="0"/>
                                  <a:ext cx="1270" cy="1306195"/>
                                </a:xfrm>
                                <a:custGeom>
                                  <a:avLst/>
                                  <a:gdLst/>
                                  <a:ahLst/>
                                  <a:cxnLst/>
                                  <a:rect l="l" t="t" r="r" b="b"/>
                                  <a:pathLst>
                                    <a:path h="1306195">
                                      <a:moveTo>
                                        <a:pt x="0" y="0"/>
                                      </a:moveTo>
                                      <a:lnTo>
                                        <a:pt x="0" y="915035"/>
                                      </a:lnTo>
                                    </a:path>
                                    <a:path h="1306195">
                                      <a:moveTo>
                                        <a:pt x="0" y="943610"/>
                                      </a:moveTo>
                                      <a:lnTo>
                                        <a:pt x="0" y="1305814"/>
                                      </a:lnTo>
                                    </a:path>
                                  </a:pathLst>
                                </a:custGeom>
                                <a:ln w="9525">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402525pt;margin-top:-88.002136pt;width:.75pt;height:102.85pt;mso-position-horizontal-relative:column;mso-position-vertical-relative:paragraph;z-index:-16049664" id="docshapegroup56" coordorigin="128,-1760" coordsize="15,2057">
                      <v:shape style="position:absolute;left:135;top:-1761;width:2;height:2057" id="docshape57" coordorigin="136,-1760" coordsize="0,2057" path="m136,-1760l136,-319m136,-274l136,296e" filled="false" stroked="true" strokeweight=".75pt" strokecolor="#000000">
                        <v:path arrowok="t"/>
                        <v:stroke dashstyle="shortdot"/>
                      </v:shape>
                      <w10:wrap type="none"/>
                    </v:group>
                  </w:pict>
                </mc:Fallback>
              </mc:AlternateContent>
            </w:r>
            <w:r>
              <w:t>Signe</w:t>
            </w:r>
            <w:r>
              <w:rPr>
                <w:spacing w:val="1"/>
              </w:rPr>
              <w:t xml:space="preserve"> </w:t>
            </w:r>
            <w:r>
              <w:rPr>
                <w:spacing w:val="-2"/>
              </w:rPr>
              <w:t>contesté</w:t>
            </w:r>
          </w:p>
        </w:tc>
      </w:tr>
    </w:tbl>
    <w:p w14:paraId="6442B160" w14:textId="77777777" w:rsidR="00C01C1A" w:rsidRDefault="00C01C1A">
      <w:pPr>
        <w:pStyle w:val="Corpsdetexte"/>
        <w:spacing w:before="7"/>
        <w:rPr>
          <w:rFonts w:ascii="Arial"/>
          <w:b/>
        </w:rPr>
      </w:pPr>
    </w:p>
    <w:p w14:paraId="6D9BAA28" w14:textId="77777777" w:rsidR="00C01C1A" w:rsidRDefault="00000000">
      <w:pPr>
        <w:pStyle w:val="Corpsdetexte"/>
        <w:ind w:left="166"/>
        <w:jc w:val="both"/>
      </w:pPr>
      <w:r>
        <w:t>Le</w:t>
      </w:r>
      <w:r>
        <w:rPr>
          <w:spacing w:val="-16"/>
        </w:rPr>
        <w:t xml:space="preserve"> </w:t>
      </w:r>
      <w:r>
        <w:t>territoire</w:t>
      </w:r>
      <w:r>
        <w:rPr>
          <w:spacing w:val="-4"/>
        </w:rPr>
        <w:t xml:space="preserve"> </w:t>
      </w:r>
      <w:r>
        <w:t>pertinent</w:t>
      </w:r>
      <w:r>
        <w:rPr>
          <w:spacing w:val="-1"/>
        </w:rPr>
        <w:t xml:space="preserve"> </w:t>
      </w:r>
      <w:r>
        <w:t>est</w:t>
      </w:r>
      <w:r>
        <w:rPr>
          <w:spacing w:val="-14"/>
        </w:rPr>
        <w:t xml:space="preserve"> </w:t>
      </w:r>
      <w:r>
        <w:t>l’Union</w:t>
      </w:r>
      <w:r>
        <w:rPr>
          <w:spacing w:val="9"/>
        </w:rPr>
        <w:t xml:space="preserve"> </w:t>
      </w:r>
      <w:r>
        <w:rPr>
          <w:spacing w:val="-2"/>
        </w:rPr>
        <w:t>européenne.</w:t>
      </w:r>
    </w:p>
    <w:p w14:paraId="07DBAB28" w14:textId="77777777" w:rsidR="00C01C1A" w:rsidRDefault="00C01C1A">
      <w:pPr>
        <w:pStyle w:val="Corpsdetexte"/>
        <w:spacing w:before="4"/>
      </w:pPr>
    </w:p>
    <w:p w14:paraId="1141E34B" w14:textId="77777777" w:rsidR="00C01C1A" w:rsidRDefault="00000000">
      <w:pPr>
        <w:pStyle w:val="Corpsdetexte"/>
        <w:spacing w:line="237" w:lineRule="auto"/>
        <w:ind w:left="166" w:right="145"/>
        <w:jc w:val="both"/>
      </w:pPr>
      <w:r>
        <w:t>L</w:t>
      </w:r>
      <w:r>
        <w:rPr>
          <w:rFonts w:ascii="Cambria Math" w:hAnsi="Cambria Math"/>
        </w:rPr>
        <w:t>’</w:t>
      </w:r>
      <w:r>
        <w:t>appr</w:t>
      </w:r>
      <w:r>
        <w:rPr>
          <w:rFonts w:ascii="Cambria Math" w:hAnsi="Cambria Math"/>
        </w:rPr>
        <w:t>é</w:t>
      </w:r>
      <w:r>
        <w:t>ciation globale doit, en ce qui concerne la similitude visuelle,</w:t>
      </w:r>
      <w:r>
        <w:rPr>
          <w:spacing w:val="-9"/>
        </w:rPr>
        <w:t xml:space="preserve"> </w:t>
      </w:r>
      <w:r>
        <w:t>auditive</w:t>
      </w:r>
      <w:r>
        <w:rPr>
          <w:spacing w:val="-12"/>
        </w:rPr>
        <w:t xml:space="preserve"> </w:t>
      </w:r>
      <w:r>
        <w:t>ou</w:t>
      </w:r>
      <w:r>
        <w:rPr>
          <w:spacing w:val="-12"/>
        </w:rPr>
        <w:t xml:space="preserve"> </w:t>
      </w:r>
      <w:r>
        <w:t>conceptuelle des</w:t>
      </w:r>
      <w:r>
        <w:rPr>
          <w:spacing w:val="37"/>
        </w:rPr>
        <w:t xml:space="preserve"> </w:t>
      </w:r>
      <w:r>
        <w:t>marques</w:t>
      </w:r>
      <w:r>
        <w:rPr>
          <w:spacing w:val="37"/>
        </w:rPr>
        <w:t xml:space="preserve"> </w:t>
      </w:r>
      <w:r>
        <w:t>en cause,</w:t>
      </w:r>
      <w:r>
        <w:rPr>
          <w:spacing w:val="33"/>
        </w:rPr>
        <w:t xml:space="preserve"> </w:t>
      </w:r>
      <w:r>
        <w:rPr>
          <w:rFonts w:ascii="Cambria Math" w:hAnsi="Cambria Math"/>
        </w:rPr>
        <w:t>ê</w:t>
      </w:r>
      <w:r>
        <w:t>tre fond</w:t>
      </w:r>
      <w:r>
        <w:rPr>
          <w:rFonts w:ascii="Cambria Math" w:hAnsi="Cambria Math"/>
        </w:rPr>
        <w:t>é</w:t>
      </w:r>
      <w:r>
        <w:t>e sur l</w:t>
      </w:r>
      <w:r>
        <w:rPr>
          <w:rFonts w:ascii="Cambria Math" w:hAnsi="Cambria Math"/>
        </w:rPr>
        <w:t>’</w:t>
      </w:r>
      <w:r>
        <w:t>impression d</w:t>
      </w:r>
      <w:r>
        <w:rPr>
          <w:rFonts w:ascii="Cambria Math" w:hAnsi="Cambria Math"/>
        </w:rPr>
        <w:t>’</w:t>
      </w:r>
      <w:r>
        <w:t xml:space="preserve">ensemble produite par les marques, en tenant compte, notamment, des </w:t>
      </w:r>
      <w:r>
        <w:rPr>
          <w:rFonts w:ascii="Cambria Math" w:hAnsi="Cambria Math"/>
        </w:rPr>
        <w:t>é</w:t>
      </w:r>
      <w:r>
        <w:t>l</w:t>
      </w:r>
      <w:r>
        <w:rPr>
          <w:rFonts w:ascii="Cambria Math" w:hAnsi="Cambria Math"/>
        </w:rPr>
        <w:t>é</w:t>
      </w:r>
      <w:r>
        <w:t>ments distinctifs et dominants de celles-ci</w:t>
      </w:r>
      <w:r>
        <w:rPr>
          <w:spacing w:val="40"/>
        </w:rPr>
        <w:t xml:space="preserve"> </w:t>
      </w:r>
      <w:r>
        <w:t>(11/11/1997, C-251/95, Sab</w:t>
      </w:r>
      <w:r>
        <w:rPr>
          <w:rFonts w:ascii="Cambria Math" w:hAnsi="Cambria Math"/>
        </w:rPr>
        <w:t>è</w:t>
      </w:r>
      <w:r>
        <w:t xml:space="preserve">l, EU:C:1997:528, </w:t>
      </w:r>
      <w:r>
        <w:rPr>
          <w:rFonts w:ascii="Cambria Math" w:hAnsi="Cambria Math"/>
        </w:rPr>
        <w:t xml:space="preserve">§ </w:t>
      </w:r>
      <w:r>
        <w:t>23).</w:t>
      </w:r>
    </w:p>
    <w:p w14:paraId="27B96BD8" w14:textId="77777777" w:rsidR="00C01C1A" w:rsidRDefault="00C01C1A">
      <w:pPr>
        <w:pStyle w:val="Corpsdetexte"/>
      </w:pPr>
    </w:p>
    <w:p w14:paraId="0F6B0EC5" w14:textId="77777777" w:rsidR="00C01C1A" w:rsidRDefault="00000000">
      <w:pPr>
        <w:pStyle w:val="Corpsdetexte"/>
        <w:ind w:left="166" w:right="145"/>
        <w:jc w:val="both"/>
      </w:pPr>
      <w:r>
        <w:t>Le caract</w:t>
      </w:r>
      <w:r>
        <w:rPr>
          <w:rFonts w:ascii="Cambria Math" w:hAnsi="Cambria Math"/>
        </w:rPr>
        <w:t>è</w:t>
      </w:r>
      <w:r>
        <w:t>re unitaire de la marque de l</w:t>
      </w:r>
      <w:r>
        <w:rPr>
          <w:rFonts w:ascii="Cambria Math" w:hAnsi="Cambria Math"/>
        </w:rPr>
        <w:t>’</w:t>
      </w:r>
      <w:r>
        <w:t>Union europ</w:t>
      </w:r>
      <w:r>
        <w:rPr>
          <w:rFonts w:ascii="Cambria Math" w:hAnsi="Cambria Math"/>
        </w:rPr>
        <w:t>é</w:t>
      </w:r>
      <w:r>
        <w:t>enne implique qu</w:t>
      </w:r>
      <w:r>
        <w:rPr>
          <w:rFonts w:ascii="Cambria Math" w:hAnsi="Cambria Math"/>
        </w:rPr>
        <w:t>’</w:t>
      </w:r>
      <w:r>
        <w:t>une marque de</w:t>
      </w:r>
      <w:r>
        <w:rPr>
          <w:spacing w:val="80"/>
        </w:rPr>
        <w:t xml:space="preserve"> </w:t>
      </w:r>
      <w:r>
        <w:t>l</w:t>
      </w:r>
      <w:r>
        <w:rPr>
          <w:rFonts w:ascii="Cambria Math" w:hAnsi="Cambria Math"/>
        </w:rPr>
        <w:t>’</w:t>
      </w:r>
      <w:r>
        <w:t>Union europ</w:t>
      </w:r>
      <w:r>
        <w:rPr>
          <w:rFonts w:ascii="Cambria Math" w:hAnsi="Cambria Math"/>
        </w:rPr>
        <w:t>é</w:t>
      </w:r>
      <w:r>
        <w:t>enne ant</w:t>
      </w:r>
      <w:r>
        <w:rPr>
          <w:rFonts w:ascii="Cambria Math" w:hAnsi="Cambria Math"/>
        </w:rPr>
        <w:t>é</w:t>
      </w:r>
      <w:r>
        <w:t xml:space="preserve">rieure est opposable </w:t>
      </w:r>
      <w:r>
        <w:rPr>
          <w:rFonts w:ascii="Cambria Math" w:hAnsi="Cambria Math"/>
        </w:rPr>
        <w:t xml:space="preserve">à </w:t>
      </w:r>
      <w:r>
        <w:t>toute demande d</w:t>
      </w:r>
      <w:r>
        <w:rPr>
          <w:rFonts w:ascii="Cambria Math" w:hAnsi="Cambria Math"/>
        </w:rPr>
        <w:t>’</w:t>
      </w:r>
      <w:r>
        <w:t>enregistrement de marque de l</w:t>
      </w:r>
      <w:r>
        <w:rPr>
          <w:rFonts w:ascii="Cambria Math" w:hAnsi="Cambria Math"/>
        </w:rPr>
        <w:t>’</w:t>
      </w:r>
      <w:r>
        <w:t>Union europ</w:t>
      </w:r>
      <w:r>
        <w:rPr>
          <w:rFonts w:ascii="Cambria Math" w:hAnsi="Cambria Math"/>
        </w:rPr>
        <w:t>é</w:t>
      </w:r>
      <w:r>
        <w:t xml:space="preserve">enne qui porterait atteinte </w:t>
      </w:r>
      <w:r>
        <w:rPr>
          <w:rFonts w:ascii="Cambria Math" w:hAnsi="Cambria Math"/>
        </w:rPr>
        <w:t xml:space="preserve">à </w:t>
      </w:r>
      <w:r>
        <w:t>la protection de la premi</w:t>
      </w:r>
      <w:r>
        <w:rPr>
          <w:rFonts w:ascii="Cambria Math" w:hAnsi="Cambria Math"/>
        </w:rPr>
        <w:t>è</w:t>
      </w:r>
      <w:r>
        <w:t>re marque, ne f</w:t>
      </w:r>
      <w:r>
        <w:rPr>
          <w:rFonts w:ascii="Cambria Math" w:hAnsi="Cambria Math"/>
        </w:rPr>
        <w:t>û</w:t>
      </w:r>
      <w:r>
        <w:t xml:space="preserve">t-ce que par rapport </w:t>
      </w:r>
      <w:r>
        <w:rPr>
          <w:rFonts w:ascii="Cambria Math" w:hAnsi="Cambria Math"/>
        </w:rPr>
        <w:t>à</w:t>
      </w:r>
      <w:r>
        <w:rPr>
          <w:rFonts w:ascii="Cambria Math" w:hAnsi="Cambria Math"/>
          <w:spacing w:val="40"/>
        </w:rPr>
        <w:t xml:space="preserve"> </w:t>
      </w:r>
      <w:r>
        <w:t>la perception des consommateurs d</w:t>
      </w:r>
      <w:r>
        <w:rPr>
          <w:rFonts w:ascii="Cambria Math" w:hAnsi="Cambria Math"/>
        </w:rPr>
        <w:t>’</w:t>
      </w:r>
      <w:r>
        <w:t>une partie du territoire de l</w:t>
      </w:r>
      <w:r>
        <w:rPr>
          <w:rFonts w:ascii="Cambria Math" w:hAnsi="Cambria Math"/>
        </w:rPr>
        <w:t>’</w:t>
      </w:r>
      <w:r>
        <w:t>Union europ</w:t>
      </w:r>
      <w:r>
        <w:rPr>
          <w:rFonts w:ascii="Cambria Math" w:hAnsi="Cambria Math"/>
        </w:rPr>
        <w:t>é</w:t>
      </w:r>
      <w:r>
        <w:t>enne</w:t>
      </w:r>
      <w:r>
        <w:rPr>
          <w:spacing w:val="-7"/>
        </w:rPr>
        <w:t xml:space="preserve"> </w:t>
      </w:r>
      <w:r>
        <w:t>(18/09/2008,</w:t>
      </w:r>
      <w:r>
        <w:rPr>
          <w:spacing w:val="-2"/>
        </w:rPr>
        <w:t xml:space="preserve"> </w:t>
      </w:r>
      <w:r>
        <w:t>C-514/06 P, ARMAFOAM/NOMAFOAM, EU:C:2008:511,</w:t>
      </w:r>
      <w:r>
        <w:rPr>
          <w:spacing w:val="9"/>
        </w:rPr>
        <w:t xml:space="preserve"> </w:t>
      </w:r>
      <w:r>
        <w:rPr>
          <w:rFonts w:ascii="Cambria Math" w:hAnsi="Cambria Math"/>
        </w:rPr>
        <w:t>§</w:t>
      </w:r>
      <w:r>
        <w:rPr>
          <w:rFonts w:ascii="Cambria Math" w:hAnsi="Cambria Math"/>
          <w:spacing w:val="11"/>
        </w:rPr>
        <w:t xml:space="preserve"> </w:t>
      </w:r>
      <w:r>
        <w:t>57).</w:t>
      </w:r>
      <w:r>
        <w:rPr>
          <w:spacing w:val="-18"/>
        </w:rPr>
        <w:t xml:space="preserve"> </w:t>
      </w:r>
      <w:r>
        <w:t>Ce</w:t>
      </w:r>
    </w:p>
    <w:p w14:paraId="1922521E" w14:textId="77777777" w:rsidR="00C01C1A" w:rsidRDefault="00000000">
      <w:pPr>
        <w:pStyle w:val="Corpsdetexte"/>
        <w:spacing w:before="2" w:line="242" w:lineRule="auto"/>
        <w:ind w:left="166" w:right="145"/>
        <w:jc w:val="both"/>
      </w:pPr>
      <w:r>
        <w:t>principe s</w:t>
      </w:r>
      <w:r>
        <w:rPr>
          <w:rFonts w:ascii="Cambria Math" w:hAnsi="Cambria Math"/>
        </w:rPr>
        <w:t>’</w:t>
      </w:r>
      <w:r>
        <w:t>applique par analogie aux enregistrements internationaux d</w:t>
      </w:r>
      <w:r>
        <w:rPr>
          <w:rFonts w:ascii="Cambria Math" w:hAnsi="Cambria Math"/>
        </w:rPr>
        <w:t>é</w:t>
      </w:r>
      <w:r>
        <w:t>signant l</w:t>
      </w:r>
      <w:r>
        <w:rPr>
          <w:rFonts w:ascii="Cambria Math" w:hAnsi="Cambria Math"/>
        </w:rPr>
        <w:t>’</w:t>
      </w:r>
      <w:r>
        <w:t>Union europ</w:t>
      </w:r>
      <w:r>
        <w:rPr>
          <w:rFonts w:ascii="Cambria Math" w:hAnsi="Cambria Math"/>
        </w:rPr>
        <w:t>é</w:t>
      </w:r>
      <w:r>
        <w:t>enne. D</w:t>
      </w:r>
      <w:r>
        <w:rPr>
          <w:rFonts w:ascii="Cambria Math" w:hAnsi="Cambria Math"/>
        </w:rPr>
        <w:t>è</w:t>
      </w:r>
      <w:r>
        <w:t>s lors, l</w:t>
      </w:r>
      <w:r>
        <w:rPr>
          <w:rFonts w:ascii="Cambria Math" w:hAnsi="Cambria Math"/>
        </w:rPr>
        <w:t>’</w:t>
      </w:r>
      <w:r>
        <w:t>existence d</w:t>
      </w:r>
      <w:r>
        <w:rPr>
          <w:rFonts w:ascii="Cambria Math" w:hAnsi="Cambria Math"/>
        </w:rPr>
        <w:t>’</w:t>
      </w:r>
      <w:r>
        <w:t>un risque de confusion pour une partie seulement du public pertinent de l</w:t>
      </w:r>
      <w:r>
        <w:rPr>
          <w:rFonts w:ascii="Cambria Math" w:hAnsi="Cambria Math"/>
        </w:rPr>
        <w:t>’</w:t>
      </w:r>
      <w:r>
        <w:t>Union europ</w:t>
      </w:r>
      <w:r>
        <w:rPr>
          <w:rFonts w:ascii="Cambria Math" w:hAnsi="Cambria Math"/>
        </w:rPr>
        <w:t>é</w:t>
      </w:r>
      <w:r>
        <w:t xml:space="preserve">enne est suffisante pour conclure au rejet de la demande </w:t>
      </w:r>
      <w:r>
        <w:rPr>
          <w:spacing w:val="-2"/>
        </w:rPr>
        <w:t>contest</w:t>
      </w:r>
      <w:r>
        <w:rPr>
          <w:rFonts w:ascii="Cambria Math" w:hAnsi="Cambria Math"/>
          <w:spacing w:val="-2"/>
        </w:rPr>
        <w:t>é</w:t>
      </w:r>
      <w:r>
        <w:rPr>
          <w:spacing w:val="-2"/>
        </w:rPr>
        <w:t>e.</w:t>
      </w:r>
    </w:p>
    <w:p w14:paraId="54B5055D" w14:textId="77777777" w:rsidR="00C01C1A" w:rsidRDefault="00C01C1A">
      <w:pPr>
        <w:pStyle w:val="Corpsdetexte"/>
      </w:pPr>
    </w:p>
    <w:p w14:paraId="3F9BB107" w14:textId="77777777" w:rsidR="00C01C1A" w:rsidRDefault="00000000">
      <w:pPr>
        <w:pStyle w:val="Corpsdetexte"/>
        <w:spacing w:before="1" w:line="237" w:lineRule="auto"/>
        <w:ind w:left="166" w:right="160"/>
        <w:jc w:val="both"/>
      </w:pPr>
      <w:r>
        <w:t>Le seul élément verbal de la marque antérieure, «LOVE», est un mot anglais de base compris partout dans l’Union européenne. Cela a été confirmé par le Tribunal (et est également indiqué dans les Directives relatives à l’examen des marques de l’Union européenne, Partie C Opposition, Chapitre 4 Comparaison des signes, 3.4.3.1 Le contenu sémantique</w:t>
      </w:r>
      <w:r>
        <w:rPr>
          <w:spacing w:val="21"/>
        </w:rPr>
        <w:t xml:space="preserve"> </w:t>
      </w:r>
      <w:r>
        <w:t>des</w:t>
      </w:r>
      <w:r>
        <w:rPr>
          <w:spacing w:val="33"/>
        </w:rPr>
        <w:t xml:space="preserve"> </w:t>
      </w:r>
      <w:r>
        <w:t>mots).</w:t>
      </w:r>
      <w:r>
        <w:rPr>
          <w:spacing w:val="24"/>
        </w:rPr>
        <w:t xml:space="preserve"> </w:t>
      </w:r>
      <w:r>
        <w:t>Elle</w:t>
      </w:r>
      <w:r>
        <w:rPr>
          <w:spacing w:val="21"/>
        </w:rPr>
        <w:t xml:space="preserve"> </w:t>
      </w:r>
      <w:r>
        <w:t>fait</w:t>
      </w:r>
      <w:r>
        <w:rPr>
          <w:spacing w:val="24"/>
        </w:rPr>
        <w:t xml:space="preserve"> </w:t>
      </w:r>
      <w:r>
        <w:t>référence</w:t>
      </w:r>
      <w:r>
        <w:rPr>
          <w:spacing w:val="21"/>
        </w:rPr>
        <w:t xml:space="preserve"> </w:t>
      </w:r>
      <w:r>
        <w:t>à</w:t>
      </w:r>
      <w:r>
        <w:rPr>
          <w:spacing w:val="21"/>
        </w:rPr>
        <w:t xml:space="preserve"> </w:t>
      </w:r>
      <w:r>
        <w:t>«un</w:t>
      </w:r>
      <w:r>
        <w:rPr>
          <w:spacing w:val="21"/>
        </w:rPr>
        <w:t xml:space="preserve"> </w:t>
      </w:r>
      <w:r>
        <w:t>sentiment</w:t>
      </w:r>
      <w:r>
        <w:rPr>
          <w:spacing w:val="24"/>
        </w:rPr>
        <w:t xml:space="preserve"> </w:t>
      </w:r>
      <w:r>
        <w:t>intense d’affection profonde», à</w:t>
      </w:r>
    </w:p>
    <w:p w14:paraId="52E33721" w14:textId="77777777" w:rsidR="00C01C1A" w:rsidRDefault="00000000">
      <w:pPr>
        <w:pStyle w:val="Corpsdetexte"/>
        <w:spacing w:before="6" w:line="242" w:lineRule="auto"/>
        <w:ind w:left="166" w:right="151"/>
        <w:jc w:val="both"/>
      </w:pPr>
      <w:r>
        <w:t>«un fort sentiment d’affection et d’attraction sexuelle pour quelqu’un», à des «salutations affectionnées au nom de quelqu’un» et à «un grand intérêt et un grand plaisir pour quelque chose». Bien que les produits pertinents puissent être achetés pour</w:t>
      </w:r>
      <w:r>
        <w:rPr>
          <w:spacing w:val="-5"/>
        </w:rPr>
        <w:t xml:space="preserve"> </w:t>
      </w:r>
      <w:r>
        <w:t>exprimer</w:t>
      </w:r>
      <w:r>
        <w:rPr>
          <w:spacing w:val="-5"/>
        </w:rPr>
        <w:t xml:space="preserve"> </w:t>
      </w:r>
      <w:r>
        <w:t>l’amour</w:t>
      </w:r>
      <w:r>
        <w:rPr>
          <w:spacing w:val="-5"/>
        </w:rPr>
        <w:t xml:space="preserve"> </w:t>
      </w:r>
      <w:r>
        <w:t>et</w:t>
      </w:r>
      <w:r>
        <w:rPr>
          <w:spacing w:val="-7"/>
        </w:rPr>
        <w:t xml:space="preserve"> </w:t>
      </w:r>
      <w:r>
        <w:t>que le mot «LOVE» puisse donc avoir une signification pertinente par rapport à ces produits, ce mot «possède un caractère distinctif intrinsèque compte tenu de sa signification pour le public</w:t>
      </w:r>
      <w:r>
        <w:rPr>
          <w:spacing w:val="30"/>
        </w:rPr>
        <w:t xml:space="preserve"> </w:t>
      </w:r>
      <w:r>
        <w:t>pertinent,</w:t>
      </w:r>
      <w:r>
        <w:rPr>
          <w:spacing w:val="21"/>
        </w:rPr>
        <w:t xml:space="preserve"> </w:t>
      </w:r>
      <w:r>
        <w:t>étant</w:t>
      </w:r>
      <w:r>
        <w:rPr>
          <w:spacing w:val="21"/>
        </w:rPr>
        <w:t xml:space="preserve"> </w:t>
      </w:r>
      <w:r>
        <w:t>donné</w:t>
      </w:r>
      <w:r>
        <w:rPr>
          <w:spacing w:val="19"/>
        </w:rPr>
        <w:t xml:space="preserve"> </w:t>
      </w:r>
      <w:r>
        <w:t>que</w:t>
      </w:r>
      <w:r>
        <w:rPr>
          <w:spacing w:val="19"/>
        </w:rPr>
        <w:t xml:space="preserve"> </w:t>
      </w:r>
      <w:r>
        <w:t>le</w:t>
      </w:r>
      <w:r>
        <w:rPr>
          <w:spacing w:val="19"/>
        </w:rPr>
        <w:t xml:space="preserve"> </w:t>
      </w:r>
      <w:r>
        <w:t>mot</w:t>
      </w:r>
      <w:r>
        <w:rPr>
          <w:spacing w:val="21"/>
        </w:rPr>
        <w:t xml:space="preserve"> </w:t>
      </w:r>
      <w:r>
        <w:t>«love»</w:t>
      </w:r>
      <w:r>
        <w:rPr>
          <w:spacing w:val="19"/>
        </w:rPr>
        <w:t xml:space="preserve"> </w:t>
      </w:r>
      <w:r>
        <w:t>ne</w:t>
      </w:r>
      <w:r>
        <w:rPr>
          <w:spacing w:val="19"/>
        </w:rPr>
        <w:t xml:space="preserve"> </w:t>
      </w:r>
      <w:r>
        <w:t>fait</w:t>
      </w:r>
      <w:r>
        <w:rPr>
          <w:spacing w:val="21"/>
        </w:rPr>
        <w:t xml:space="preserve"> </w:t>
      </w:r>
      <w:r>
        <w:t>pas</w:t>
      </w:r>
      <w:r>
        <w:rPr>
          <w:spacing w:val="30"/>
        </w:rPr>
        <w:t xml:space="preserve"> </w:t>
      </w:r>
      <w:r>
        <w:t>référence à une caractéristique</w:t>
      </w:r>
    </w:p>
    <w:p w14:paraId="71C6C1CE" w14:textId="77777777" w:rsidR="00C01C1A" w:rsidRDefault="00C01C1A">
      <w:pPr>
        <w:pStyle w:val="Corpsdetexte"/>
        <w:spacing w:line="242" w:lineRule="auto"/>
        <w:jc w:val="both"/>
        <w:sectPr w:rsidR="00C01C1A">
          <w:pgSz w:w="11910" w:h="16850"/>
          <w:pgMar w:top="1000" w:right="1275" w:bottom="280" w:left="1275" w:header="727" w:footer="0" w:gutter="0"/>
          <w:cols w:space="720"/>
        </w:sectPr>
      </w:pPr>
    </w:p>
    <w:p w14:paraId="7105ED5A" w14:textId="77777777" w:rsidR="00C01C1A" w:rsidRDefault="00000000">
      <w:pPr>
        <w:pStyle w:val="Corpsdetexte"/>
        <w:spacing w:before="186"/>
      </w:pPr>
      <w:r>
        <w:rPr>
          <w:noProof/>
        </w:rPr>
        <w:lastRenderedPageBreak/>
        <mc:AlternateContent>
          <mc:Choice Requires="wps">
            <w:drawing>
              <wp:anchor distT="0" distB="0" distL="0" distR="0" simplePos="0" relativeHeight="15739904" behindDoc="0" locked="0" layoutInCell="1" allowOverlap="1" wp14:anchorId="5ECD1C69" wp14:editId="7DC7CEA5">
                <wp:simplePos x="0" y="0"/>
                <wp:positionH relativeFrom="page">
                  <wp:posOffset>270575</wp:posOffset>
                </wp:positionH>
                <wp:positionV relativeFrom="page">
                  <wp:posOffset>1118555</wp:posOffset>
                </wp:positionV>
                <wp:extent cx="146050" cy="921004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9ED1298"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9904" type="#_x0000_t202" id="docshape5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0B6F76BB" w14:textId="77777777" w:rsidR="00C01C1A" w:rsidRDefault="00000000">
      <w:pPr>
        <w:pStyle w:val="Corpsdetexte"/>
        <w:spacing w:line="242" w:lineRule="auto"/>
        <w:ind w:left="166" w:right="154"/>
        <w:jc w:val="both"/>
      </w:pPr>
      <w:r>
        <w:t>des produits désignés par cette marque» &amp;bra; 06/07/2022, T-288/21, ALOve (fig.)/LOVE (fig.), EU:T:2022:420, § 49; 16/02/2023,</w:t>
      </w:r>
      <w:r>
        <w:rPr>
          <w:spacing w:val="34"/>
        </w:rPr>
        <w:t xml:space="preserve"> </w:t>
      </w:r>
      <w:r>
        <w:t>R</w:t>
      </w:r>
      <w:r>
        <w:rPr>
          <w:spacing w:val="-10"/>
        </w:rPr>
        <w:t xml:space="preserve"> </w:t>
      </w:r>
      <w:r>
        <w:t>0203/2022-1,</w:t>
      </w:r>
      <w:r>
        <w:rPr>
          <w:spacing w:val="34"/>
        </w:rPr>
        <w:t xml:space="preserve"> </w:t>
      </w:r>
      <w:r>
        <w:t>LOVE (fig.), §</w:t>
      </w:r>
      <w:r>
        <w:rPr>
          <w:spacing w:val="-2"/>
        </w:rPr>
        <w:t xml:space="preserve"> </w:t>
      </w:r>
      <w:r>
        <w:t>40).</w:t>
      </w:r>
    </w:p>
    <w:p w14:paraId="4E2AA01A" w14:textId="77777777" w:rsidR="00C01C1A" w:rsidRDefault="00000000">
      <w:pPr>
        <w:pStyle w:val="Corpsdetexte"/>
        <w:spacing w:before="239"/>
        <w:ind w:left="166" w:right="150"/>
        <w:jc w:val="both"/>
      </w:pPr>
      <w:r>
        <w:t>Dans ses observations, la demanderesse fait valoir que la marque antérieure a un faible caractère</w:t>
      </w:r>
      <w:r>
        <w:rPr>
          <w:spacing w:val="-16"/>
        </w:rPr>
        <w:t xml:space="preserve"> </w:t>
      </w:r>
      <w:r>
        <w:t>distinctif</w:t>
      </w:r>
      <w:r>
        <w:rPr>
          <w:spacing w:val="-10"/>
        </w:rPr>
        <w:t xml:space="preserve"> </w:t>
      </w:r>
      <w:r>
        <w:t>étant donné que</w:t>
      </w:r>
      <w:r>
        <w:rPr>
          <w:spacing w:val="-4"/>
        </w:rPr>
        <w:t xml:space="preserve"> </w:t>
      </w:r>
      <w:r>
        <w:t>de nombreuses</w:t>
      </w:r>
      <w:r>
        <w:rPr>
          <w:spacing w:val="-6"/>
        </w:rPr>
        <w:t xml:space="preserve"> </w:t>
      </w:r>
      <w:r>
        <w:t>marques</w:t>
      </w:r>
      <w:r>
        <w:rPr>
          <w:spacing w:val="-6"/>
        </w:rPr>
        <w:t xml:space="preserve"> </w:t>
      </w:r>
      <w:r>
        <w:t>incluent le</w:t>
      </w:r>
      <w:r>
        <w:rPr>
          <w:spacing w:val="-4"/>
        </w:rPr>
        <w:t xml:space="preserve"> </w:t>
      </w:r>
      <w:r>
        <w:t>même</w:t>
      </w:r>
      <w:r>
        <w:rPr>
          <w:spacing w:val="-16"/>
        </w:rPr>
        <w:t xml:space="preserve"> </w:t>
      </w:r>
      <w:r>
        <w:t>mot</w:t>
      </w:r>
      <w:r>
        <w:rPr>
          <w:spacing w:val="-15"/>
        </w:rPr>
        <w:t xml:space="preserve"> </w:t>
      </w:r>
      <w:r>
        <w:t>«LOVE». À l’appui de son argument, la demanderesse fournit une recherche sur Google avec quelques exemples de bijoux sur lesquels figure le mot «LOVE»</w:t>
      </w:r>
      <w:r>
        <w:rPr>
          <w:spacing w:val="-10"/>
        </w:rPr>
        <w:t xml:space="preserve"> </w:t>
      </w:r>
      <w:r>
        <w:t>et</w:t>
      </w:r>
      <w:r>
        <w:rPr>
          <w:spacing w:val="-8"/>
        </w:rPr>
        <w:t xml:space="preserve"> </w:t>
      </w:r>
      <w:r>
        <w:t>fait</w:t>
      </w:r>
      <w:r>
        <w:rPr>
          <w:spacing w:val="-8"/>
        </w:rPr>
        <w:t xml:space="preserve"> </w:t>
      </w:r>
      <w:r>
        <w:t>référence</w:t>
      </w:r>
      <w:r>
        <w:rPr>
          <w:spacing w:val="-10"/>
        </w:rPr>
        <w:t xml:space="preserve"> </w:t>
      </w:r>
      <w:r>
        <w:t>à plusieurs enregistrements de marques dans l’Union</w:t>
      </w:r>
      <w:r>
        <w:rPr>
          <w:spacing w:val="-9"/>
        </w:rPr>
        <w:t xml:space="preserve"> </w:t>
      </w:r>
      <w:r>
        <w:t>européenne</w:t>
      </w:r>
      <w:r>
        <w:rPr>
          <w:spacing w:val="-9"/>
        </w:rPr>
        <w:t xml:space="preserve"> </w:t>
      </w:r>
      <w:r>
        <w:t>comprenant</w:t>
      </w:r>
      <w:r>
        <w:rPr>
          <w:spacing w:val="-6"/>
        </w:rPr>
        <w:t xml:space="preserve"> </w:t>
      </w:r>
      <w:r>
        <w:t>le</w:t>
      </w:r>
      <w:r>
        <w:rPr>
          <w:spacing w:val="-9"/>
        </w:rPr>
        <w:t xml:space="preserve"> </w:t>
      </w:r>
      <w:r>
        <w:t>même</w:t>
      </w:r>
      <w:r>
        <w:rPr>
          <w:spacing w:val="-9"/>
        </w:rPr>
        <w:t xml:space="preserve"> </w:t>
      </w:r>
      <w:r>
        <w:t>mot.</w:t>
      </w:r>
      <w:r>
        <w:rPr>
          <w:spacing w:val="-6"/>
        </w:rPr>
        <w:t xml:space="preserve"> </w:t>
      </w:r>
      <w:r>
        <w:t>La</w:t>
      </w:r>
      <w:r>
        <w:rPr>
          <w:spacing w:val="-9"/>
        </w:rPr>
        <w:t xml:space="preserve"> </w:t>
      </w:r>
      <w:r>
        <w:t>division d’opposition observe que l’existence de certaines captures d’écran sur Google de bijoux et d’enregistrements de marques n’est pas, en soi, particulièrement déterminante,</w:t>
      </w:r>
      <w:r>
        <w:rPr>
          <w:spacing w:val="-7"/>
        </w:rPr>
        <w:t xml:space="preserve"> </w:t>
      </w:r>
      <w:r>
        <w:t>étant</w:t>
      </w:r>
      <w:r>
        <w:rPr>
          <w:spacing w:val="-7"/>
        </w:rPr>
        <w:t xml:space="preserve"> </w:t>
      </w:r>
      <w:r>
        <w:t>donné qu’elle ne reflète pas nécessairement la situation sur le marché. En d’autres termes, on ne saurait présumer, sur la base des seules données du registre, que toutes ces marques ont effectivement été utilisées. Il s’ensuit que les éléments de preuve produits ne démontrent</w:t>
      </w:r>
      <w:r>
        <w:rPr>
          <w:spacing w:val="40"/>
        </w:rPr>
        <w:t xml:space="preserve"> </w:t>
      </w:r>
      <w:r>
        <w:t>pas</w:t>
      </w:r>
      <w:r>
        <w:rPr>
          <w:spacing w:val="35"/>
        </w:rPr>
        <w:t xml:space="preserve"> </w:t>
      </w:r>
      <w:r>
        <w:t>que</w:t>
      </w:r>
      <w:r>
        <w:rPr>
          <w:spacing w:val="23"/>
        </w:rPr>
        <w:t xml:space="preserve"> </w:t>
      </w:r>
      <w:r>
        <w:t>les</w:t>
      </w:r>
      <w:r>
        <w:rPr>
          <w:spacing w:val="35"/>
        </w:rPr>
        <w:t xml:space="preserve"> </w:t>
      </w:r>
      <w:r>
        <w:t>consommateurs</w:t>
      </w:r>
      <w:r>
        <w:rPr>
          <w:spacing w:val="35"/>
        </w:rPr>
        <w:t xml:space="preserve"> </w:t>
      </w:r>
      <w:r>
        <w:t>ont</w:t>
      </w:r>
      <w:r>
        <w:rPr>
          <w:spacing w:val="26"/>
        </w:rPr>
        <w:t xml:space="preserve"> </w:t>
      </w:r>
      <w:r>
        <w:t>été</w:t>
      </w:r>
      <w:r>
        <w:rPr>
          <w:spacing w:val="23"/>
        </w:rPr>
        <w:t xml:space="preserve"> </w:t>
      </w:r>
      <w:r>
        <w:t>exposés</w:t>
      </w:r>
      <w:r>
        <w:rPr>
          <w:spacing w:val="35"/>
        </w:rPr>
        <w:t xml:space="preserve"> </w:t>
      </w:r>
      <w:r>
        <w:t>à</w:t>
      </w:r>
      <w:r>
        <w:rPr>
          <w:spacing w:val="23"/>
        </w:rPr>
        <w:t xml:space="preserve"> </w:t>
      </w:r>
      <w:r>
        <w:t>un</w:t>
      </w:r>
      <w:r>
        <w:rPr>
          <w:spacing w:val="23"/>
        </w:rPr>
        <w:t xml:space="preserve"> </w:t>
      </w:r>
      <w:r>
        <w:t>usage</w:t>
      </w:r>
      <w:r>
        <w:rPr>
          <w:spacing w:val="23"/>
        </w:rPr>
        <w:t xml:space="preserve"> </w:t>
      </w:r>
      <w:r>
        <w:t>généralisé</w:t>
      </w:r>
      <w:r>
        <w:rPr>
          <w:spacing w:val="23"/>
        </w:rPr>
        <w:t xml:space="preserve"> </w:t>
      </w:r>
      <w:r>
        <w:t>de</w:t>
      </w:r>
      <w:r>
        <w:rPr>
          <w:spacing w:val="23"/>
        </w:rPr>
        <w:t xml:space="preserve"> </w:t>
      </w:r>
      <w:r>
        <w:t>marques</w:t>
      </w:r>
      <w:r>
        <w:rPr>
          <w:spacing w:val="35"/>
        </w:rPr>
        <w:t xml:space="preserve"> </w:t>
      </w:r>
      <w:r>
        <w:t>incluant</w:t>
      </w:r>
    </w:p>
    <w:p w14:paraId="544CD9D0" w14:textId="77777777" w:rsidR="00C01C1A" w:rsidRDefault="00000000">
      <w:pPr>
        <w:pStyle w:val="Corpsdetexte"/>
        <w:spacing w:before="10" w:line="242" w:lineRule="auto"/>
        <w:ind w:left="166" w:right="165"/>
        <w:jc w:val="both"/>
      </w:pPr>
      <w:r>
        <w:t>«LOVE» et s’y sont habitués. Dans ces circonstances, les allégations de la demanderesse doivent être rejetées.</w:t>
      </w:r>
    </w:p>
    <w:p w14:paraId="234CEEA2" w14:textId="77777777" w:rsidR="00C01C1A" w:rsidRDefault="00C01C1A">
      <w:pPr>
        <w:pStyle w:val="Corpsdetexte"/>
        <w:spacing w:before="2"/>
      </w:pPr>
    </w:p>
    <w:p w14:paraId="596B902C" w14:textId="77777777" w:rsidR="00C01C1A" w:rsidRDefault="00000000">
      <w:pPr>
        <w:pStyle w:val="Corpsdetexte"/>
        <w:ind w:left="166" w:right="147"/>
        <w:jc w:val="both"/>
      </w:pPr>
      <w:r>
        <w:t>Le fait que le même mot/concept soit répété dans ce qui sera perçu par au moins la partie anglophone du public comme une expression exhortative dans le signe contesté ne modifie pas significativement sa signification. Pour cette partie du public, l’élément «TO» est une simple préposition et n’est pas particulièrement distinctif. Par conséquent, la division d’opposition estime qu’il convient d’axer la comparaison des signes sur</w:t>
      </w:r>
      <w:r>
        <w:rPr>
          <w:spacing w:val="-6"/>
        </w:rPr>
        <w:t xml:space="preserve"> </w:t>
      </w:r>
      <w:r>
        <w:t>la</w:t>
      </w:r>
      <w:r>
        <w:rPr>
          <w:spacing w:val="-10"/>
        </w:rPr>
        <w:t xml:space="preserve"> </w:t>
      </w:r>
      <w:r>
        <w:t>partie</w:t>
      </w:r>
      <w:r>
        <w:rPr>
          <w:spacing w:val="-10"/>
        </w:rPr>
        <w:t xml:space="preserve"> </w:t>
      </w:r>
      <w:r>
        <w:t>anglophone du public, qui est la plus encline à la confusion étant donné qu’elle se concentrera sur l’élément/concept commun</w:t>
      </w:r>
      <w:r>
        <w:rPr>
          <w:spacing w:val="-13"/>
        </w:rPr>
        <w:t xml:space="preserve"> </w:t>
      </w:r>
      <w:r>
        <w:t>«LOVE» étant donné qu’il est le plus distinctif;</w:t>
      </w:r>
    </w:p>
    <w:p w14:paraId="0E86C13A" w14:textId="77777777" w:rsidR="00C01C1A" w:rsidRDefault="00000000">
      <w:pPr>
        <w:pStyle w:val="Corpsdetexte"/>
        <w:spacing w:before="241" w:line="242" w:lineRule="auto"/>
        <w:ind w:left="166" w:right="163"/>
        <w:jc w:val="both"/>
      </w:pPr>
      <w:r>
        <w:t>La stylisation des éléments verbaux des signes est standard et présente un caractère distinctif limité. La seule particularité est la lettre horizontale au milieu de la lettre «O» de la marque antérieure, qui, en tout état de cause, ne détournera pas l’attention des consommateurs de</w:t>
      </w:r>
      <w:r>
        <w:rPr>
          <w:spacing w:val="-1"/>
        </w:rPr>
        <w:t xml:space="preserve"> </w:t>
      </w:r>
      <w:r>
        <w:t>la lettre qu’elle</w:t>
      </w:r>
      <w:r>
        <w:rPr>
          <w:spacing w:val="40"/>
        </w:rPr>
        <w:t xml:space="preserve"> </w:t>
      </w:r>
      <w:r>
        <w:t>embellisse.</w:t>
      </w:r>
    </w:p>
    <w:p w14:paraId="62AF8E5B" w14:textId="77777777" w:rsidR="00C01C1A" w:rsidRDefault="00C01C1A">
      <w:pPr>
        <w:pStyle w:val="Corpsdetexte"/>
        <w:spacing w:before="3"/>
      </w:pPr>
    </w:p>
    <w:p w14:paraId="03F5336C" w14:textId="77777777" w:rsidR="00C01C1A" w:rsidRDefault="00000000">
      <w:pPr>
        <w:pStyle w:val="Corpsdetexte"/>
        <w:spacing w:line="237" w:lineRule="auto"/>
        <w:ind w:left="166" w:right="149"/>
        <w:jc w:val="both"/>
      </w:pPr>
      <w:r>
        <w:t>L’élément figuratif du signe contesté sera perçu par le public comme les lettres initiales des principaux mots du signe, «LL», et les lignes continues formant la forme d’un cœur, ce qui renforce le concept global d’amour. Par conséquent, le caractère distinctif de ces éléments est lié à l’un des éléments verbaux.</w:t>
      </w:r>
    </w:p>
    <w:p w14:paraId="70C25B19" w14:textId="77777777" w:rsidR="00C01C1A" w:rsidRDefault="00C01C1A">
      <w:pPr>
        <w:pStyle w:val="Corpsdetexte"/>
        <w:spacing w:before="4"/>
      </w:pPr>
    </w:p>
    <w:p w14:paraId="6B2DB601" w14:textId="77777777" w:rsidR="00C01C1A" w:rsidRDefault="00000000">
      <w:pPr>
        <w:pStyle w:val="Corpsdetexte"/>
        <w:spacing w:before="1"/>
        <w:ind w:left="166" w:right="147"/>
        <w:jc w:val="both"/>
        <w:rPr>
          <w:rFonts w:ascii="Cambria Math" w:hAnsi="Cambria Math"/>
        </w:rPr>
      </w:pPr>
      <w:r>
        <w:t>Les signes ne contiennent aucun élément</w:t>
      </w:r>
      <w:r>
        <w:rPr>
          <w:spacing w:val="-3"/>
        </w:rPr>
        <w:t xml:space="preserve"> </w:t>
      </w:r>
      <w:r>
        <w:t>qui</w:t>
      </w:r>
      <w:r>
        <w:rPr>
          <w:spacing w:val="-6"/>
        </w:rPr>
        <w:t xml:space="preserve"> </w:t>
      </w:r>
      <w:r>
        <w:t>pourrait</w:t>
      </w:r>
      <w:r>
        <w:rPr>
          <w:spacing w:val="-3"/>
        </w:rPr>
        <w:t xml:space="preserve"> </w:t>
      </w:r>
      <w:r>
        <w:t>être</w:t>
      </w:r>
      <w:r>
        <w:rPr>
          <w:spacing w:val="-6"/>
        </w:rPr>
        <w:t xml:space="preserve"> </w:t>
      </w:r>
      <w:r>
        <w:t>considéré</w:t>
      </w:r>
      <w:r>
        <w:rPr>
          <w:spacing w:val="-6"/>
        </w:rPr>
        <w:t xml:space="preserve"> </w:t>
      </w:r>
      <w:r>
        <w:t>comme</w:t>
      </w:r>
      <w:r>
        <w:rPr>
          <w:spacing w:val="-6"/>
        </w:rPr>
        <w:t xml:space="preserve"> </w:t>
      </w:r>
      <w:r>
        <w:t>nettement</w:t>
      </w:r>
      <w:r>
        <w:rPr>
          <w:spacing w:val="-3"/>
        </w:rPr>
        <w:t xml:space="preserve"> </w:t>
      </w:r>
      <w:r>
        <w:t>plus dominant que les autres, même si, dans le</w:t>
      </w:r>
      <w:r>
        <w:rPr>
          <w:spacing w:val="-6"/>
        </w:rPr>
        <w:t xml:space="preserve"> </w:t>
      </w:r>
      <w:r>
        <w:t>signe</w:t>
      </w:r>
      <w:r>
        <w:rPr>
          <w:spacing w:val="-6"/>
        </w:rPr>
        <w:t xml:space="preserve"> </w:t>
      </w:r>
      <w:r>
        <w:t>contesté,</w:t>
      </w:r>
      <w:r>
        <w:rPr>
          <w:spacing w:val="-3"/>
        </w:rPr>
        <w:t xml:space="preserve"> </w:t>
      </w:r>
      <w:r>
        <w:t>les lettres «LL»</w:t>
      </w:r>
      <w:r>
        <w:rPr>
          <w:spacing w:val="-6"/>
        </w:rPr>
        <w:t xml:space="preserve"> </w:t>
      </w:r>
      <w:r>
        <w:t>formant</w:t>
      </w:r>
      <w:r>
        <w:rPr>
          <w:spacing w:val="-3"/>
        </w:rPr>
        <w:t xml:space="preserve"> </w:t>
      </w:r>
      <w:r>
        <w:t>un</w:t>
      </w:r>
      <w:r>
        <w:rPr>
          <w:spacing w:val="-6"/>
        </w:rPr>
        <w:t xml:space="preserve"> </w:t>
      </w:r>
      <w:r>
        <w:t>cœur ont une taille légèrement supérieure à celle de l’élément verbal «LOVE TO LOVE» et sont positionnées</w:t>
      </w:r>
      <w:r>
        <w:rPr>
          <w:spacing w:val="40"/>
        </w:rPr>
        <w:t xml:space="preserve"> </w:t>
      </w:r>
      <w:r>
        <w:t>au-dessus</w:t>
      </w:r>
      <w:r>
        <w:rPr>
          <w:spacing w:val="40"/>
        </w:rPr>
        <w:t xml:space="preserve"> </w:t>
      </w:r>
      <w:r>
        <w:t>de celui-ci. En tout état de cause, lorsque des signes sont compos</w:t>
      </w:r>
      <w:r>
        <w:rPr>
          <w:rFonts w:ascii="Cambria Math" w:hAnsi="Cambria Math"/>
        </w:rPr>
        <w:t>é</w:t>
      </w:r>
      <w:r>
        <w:t>s d</w:t>
      </w:r>
      <w:r>
        <w:rPr>
          <w:rFonts w:ascii="Cambria Math" w:hAnsi="Cambria Math"/>
        </w:rPr>
        <w:t>’é</w:t>
      </w:r>
      <w:r>
        <w:t>l</w:t>
      </w:r>
      <w:r>
        <w:rPr>
          <w:rFonts w:ascii="Cambria Math" w:hAnsi="Cambria Math"/>
        </w:rPr>
        <w:t>é</w:t>
      </w:r>
      <w:r>
        <w:t xml:space="preserve">ments </w:t>
      </w:r>
      <w:r>
        <w:rPr>
          <w:rFonts w:ascii="Cambria Math" w:hAnsi="Cambria Math"/>
        </w:rPr>
        <w:t xml:space="preserve">à </w:t>
      </w:r>
      <w:r>
        <w:t>la fois verbaux et figuratifs, en principe, l</w:t>
      </w:r>
      <w:r>
        <w:rPr>
          <w:rFonts w:ascii="Cambria Math" w:hAnsi="Cambria Math"/>
        </w:rPr>
        <w:t>’é</w:t>
      </w:r>
      <w:r>
        <w:t>l</w:t>
      </w:r>
      <w:r>
        <w:rPr>
          <w:rFonts w:ascii="Cambria Math" w:hAnsi="Cambria Math"/>
        </w:rPr>
        <w:t>é</w:t>
      </w:r>
      <w:r>
        <w:t>ment verbal du signe a g</w:t>
      </w:r>
      <w:r>
        <w:rPr>
          <w:rFonts w:ascii="Cambria Math" w:hAnsi="Cambria Math"/>
        </w:rPr>
        <w:t>é</w:t>
      </w:r>
      <w:r>
        <w:t>n</w:t>
      </w:r>
      <w:r>
        <w:rPr>
          <w:rFonts w:ascii="Cambria Math" w:hAnsi="Cambria Math"/>
        </w:rPr>
        <w:t>é</w:t>
      </w:r>
      <w:r>
        <w:t>ralement un impact plus fort sur le consommateur que l</w:t>
      </w:r>
      <w:r>
        <w:rPr>
          <w:rFonts w:ascii="Cambria Math" w:hAnsi="Cambria Math"/>
        </w:rPr>
        <w:t>’é</w:t>
      </w:r>
      <w:r>
        <w:t>l</w:t>
      </w:r>
      <w:r>
        <w:rPr>
          <w:rFonts w:ascii="Cambria Math" w:hAnsi="Cambria Math"/>
        </w:rPr>
        <w:t>é</w:t>
      </w:r>
      <w:r>
        <w:t>ment figuratif. En effet, le public n</w:t>
      </w:r>
      <w:r>
        <w:rPr>
          <w:rFonts w:ascii="Cambria Math" w:hAnsi="Cambria Math"/>
        </w:rPr>
        <w:t>’</w:t>
      </w:r>
      <w:r>
        <w:t xml:space="preserve">a pas tendance </w:t>
      </w:r>
      <w:r>
        <w:rPr>
          <w:rFonts w:ascii="Cambria Math" w:hAnsi="Cambria Math"/>
        </w:rPr>
        <w:t xml:space="preserve">à </w:t>
      </w:r>
      <w:r>
        <w:t>analyser</w:t>
      </w:r>
      <w:r>
        <w:rPr>
          <w:spacing w:val="-5"/>
        </w:rPr>
        <w:t xml:space="preserve"> </w:t>
      </w:r>
      <w:r>
        <w:t>les signes et</w:t>
      </w:r>
      <w:r>
        <w:rPr>
          <w:spacing w:val="-7"/>
        </w:rPr>
        <w:t xml:space="preserve"> </w:t>
      </w:r>
      <w:r>
        <w:t>fera</w:t>
      </w:r>
      <w:r>
        <w:rPr>
          <w:spacing w:val="-10"/>
        </w:rPr>
        <w:t xml:space="preserve"> </w:t>
      </w:r>
      <w:r>
        <w:t>plus facilement</w:t>
      </w:r>
      <w:r>
        <w:rPr>
          <w:spacing w:val="-7"/>
        </w:rPr>
        <w:t xml:space="preserve"> </w:t>
      </w:r>
      <w:r>
        <w:t>r</w:t>
      </w:r>
      <w:r>
        <w:rPr>
          <w:rFonts w:ascii="Cambria Math" w:hAnsi="Cambria Math"/>
        </w:rPr>
        <w:t>é</w:t>
      </w:r>
      <w:r>
        <w:t>f</w:t>
      </w:r>
      <w:r>
        <w:rPr>
          <w:rFonts w:ascii="Cambria Math" w:hAnsi="Cambria Math"/>
        </w:rPr>
        <w:t>é</w:t>
      </w:r>
      <w:r>
        <w:t>rence</w:t>
      </w:r>
      <w:r>
        <w:rPr>
          <w:spacing w:val="-8"/>
        </w:rPr>
        <w:t xml:space="preserve"> </w:t>
      </w:r>
      <w:r>
        <w:t>aux</w:t>
      </w:r>
      <w:r>
        <w:rPr>
          <w:spacing w:val="-12"/>
        </w:rPr>
        <w:t xml:space="preserve"> </w:t>
      </w:r>
      <w:r>
        <w:t xml:space="preserve">signes en cause en citant leur </w:t>
      </w:r>
      <w:r>
        <w:rPr>
          <w:rFonts w:ascii="Cambria Math" w:hAnsi="Cambria Math"/>
        </w:rPr>
        <w:t>é</w:t>
      </w:r>
      <w:r>
        <w:t>l</w:t>
      </w:r>
      <w:r>
        <w:rPr>
          <w:rFonts w:ascii="Cambria Math" w:hAnsi="Cambria Math"/>
        </w:rPr>
        <w:t>é</w:t>
      </w:r>
      <w:r>
        <w:t>ment verbal qu</w:t>
      </w:r>
      <w:r>
        <w:rPr>
          <w:rFonts w:ascii="Cambria Math" w:hAnsi="Cambria Math"/>
        </w:rPr>
        <w:t>’</w:t>
      </w:r>
      <w:r>
        <w:t>en d</w:t>
      </w:r>
      <w:r>
        <w:rPr>
          <w:rFonts w:ascii="Cambria Math" w:hAnsi="Cambria Math"/>
        </w:rPr>
        <w:t>é</w:t>
      </w:r>
      <w:r>
        <w:t xml:space="preserve">crivant leurs </w:t>
      </w:r>
      <w:r>
        <w:rPr>
          <w:rFonts w:ascii="Cambria Math" w:hAnsi="Cambria Math"/>
        </w:rPr>
        <w:t>é</w:t>
      </w:r>
      <w:r>
        <w:t>l</w:t>
      </w:r>
      <w:r>
        <w:rPr>
          <w:rFonts w:ascii="Cambria Math" w:hAnsi="Cambria Math"/>
        </w:rPr>
        <w:t>é</w:t>
      </w:r>
      <w:r>
        <w:t>ments figuratifs &amp;bra;</w:t>
      </w:r>
      <w:r>
        <w:rPr>
          <w:spacing w:val="40"/>
        </w:rPr>
        <w:t xml:space="preserve"> </w:t>
      </w:r>
      <w:r>
        <w:t>14/07/2005, T-312/03, SELENIUM-ACE/SELENIUM</w:t>
      </w:r>
      <w:r>
        <w:rPr>
          <w:spacing w:val="-14"/>
        </w:rPr>
        <w:t xml:space="preserve"> </w:t>
      </w:r>
      <w:r>
        <w:t>SPEZIAL</w:t>
      </w:r>
      <w:r>
        <w:rPr>
          <w:spacing w:val="-2"/>
        </w:rPr>
        <w:t xml:space="preserve"> </w:t>
      </w:r>
      <w:r>
        <w:t>A-C-E (fig.), EU:T:2005:289,</w:t>
      </w:r>
      <w:r>
        <w:rPr>
          <w:spacing w:val="-7"/>
        </w:rPr>
        <w:t xml:space="preserve"> </w:t>
      </w:r>
      <w:r>
        <w:rPr>
          <w:rFonts w:ascii="Cambria Math" w:hAnsi="Cambria Math"/>
        </w:rPr>
        <w:t>§</w:t>
      </w:r>
    </w:p>
    <w:p w14:paraId="53AC422B" w14:textId="77777777" w:rsidR="00C01C1A" w:rsidRDefault="00000000">
      <w:pPr>
        <w:pStyle w:val="Corpsdetexte"/>
        <w:spacing w:before="10"/>
        <w:ind w:left="166"/>
        <w:jc w:val="both"/>
      </w:pPr>
      <w:r>
        <w:t>37</w:t>
      </w:r>
      <w:r>
        <w:rPr>
          <w:spacing w:val="-9"/>
        </w:rPr>
        <w:t xml:space="preserve"> </w:t>
      </w:r>
      <w:r>
        <w:rPr>
          <w:spacing w:val="-2"/>
        </w:rPr>
        <w:t>&amp;ket;.</w:t>
      </w:r>
    </w:p>
    <w:p w14:paraId="12734490" w14:textId="77777777" w:rsidR="00C01C1A" w:rsidRDefault="00000000">
      <w:pPr>
        <w:pStyle w:val="Corpsdetexte"/>
        <w:spacing w:before="242" w:line="242" w:lineRule="auto"/>
        <w:ind w:left="166" w:right="155"/>
        <w:jc w:val="both"/>
      </w:pPr>
      <w:r>
        <w:t>Sur les plans</w:t>
      </w:r>
      <w:r>
        <w:rPr>
          <w:rFonts w:ascii="Arial" w:hAnsi="Arial"/>
          <w:b/>
        </w:rPr>
        <w:t xml:space="preserve">visuel </w:t>
      </w:r>
      <w:r>
        <w:t xml:space="preserve">et </w:t>
      </w:r>
      <w:r>
        <w:rPr>
          <w:rFonts w:ascii="Arial" w:hAnsi="Arial"/>
          <w:b/>
        </w:rPr>
        <w:t>phonétique</w:t>
      </w:r>
      <w:r>
        <w:t>, les signes coïncident</w:t>
      </w:r>
      <w:r>
        <w:rPr>
          <w:spacing w:val="-3"/>
        </w:rPr>
        <w:t xml:space="preserve"> </w:t>
      </w:r>
      <w:r>
        <w:t>par</w:t>
      </w:r>
      <w:r>
        <w:rPr>
          <w:spacing w:val="-1"/>
        </w:rPr>
        <w:t xml:space="preserve"> </w:t>
      </w:r>
      <w:r>
        <w:t>le</w:t>
      </w:r>
      <w:r>
        <w:rPr>
          <w:spacing w:val="-6"/>
        </w:rPr>
        <w:t xml:space="preserve"> </w:t>
      </w:r>
      <w:r>
        <w:t>mot/son</w:t>
      </w:r>
      <w:r>
        <w:rPr>
          <w:spacing w:val="-6"/>
        </w:rPr>
        <w:t xml:space="preserve"> </w:t>
      </w:r>
      <w:r>
        <w:t>«LOVE»,</w:t>
      </w:r>
      <w:r>
        <w:rPr>
          <w:spacing w:val="-3"/>
        </w:rPr>
        <w:t xml:space="preserve"> </w:t>
      </w:r>
      <w:r>
        <w:t>qui</w:t>
      </w:r>
      <w:r>
        <w:rPr>
          <w:spacing w:val="-6"/>
        </w:rPr>
        <w:t xml:space="preserve"> </w:t>
      </w:r>
      <w:r>
        <w:t>est</w:t>
      </w:r>
      <w:r>
        <w:rPr>
          <w:spacing w:val="-3"/>
        </w:rPr>
        <w:t xml:space="preserve"> </w:t>
      </w:r>
      <w:r>
        <w:t>la marque antérieure dans son intégralité et qui est répété (deux fois) dans le signe contesté. Les signes diffèrent par les éléments supplémentaires/sons supplémentaires «TO» et «LL» du signe contesté, bien que ce dernier ne soit pas prononcé simplement comme</w:t>
      </w:r>
      <w:r>
        <w:rPr>
          <w:spacing w:val="-5"/>
        </w:rPr>
        <w:t xml:space="preserve"> </w:t>
      </w:r>
      <w:r>
        <w:t>le</w:t>
      </w:r>
      <w:r>
        <w:rPr>
          <w:spacing w:val="-5"/>
        </w:rPr>
        <w:t xml:space="preserve"> </w:t>
      </w:r>
      <w:r>
        <w:t>sigle</w:t>
      </w:r>
      <w:r>
        <w:rPr>
          <w:spacing w:val="-5"/>
        </w:rPr>
        <w:t xml:space="preserve"> </w:t>
      </w:r>
      <w:r>
        <w:t>du mot «LOVE» (répété deux fois).</w:t>
      </w:r>
    </w:p>
    <w:p w14:paraId="6B1A1317" w14:textId="77777777" w:rsidR="00C01C1A" w:rsidRDefault="00C01C1A">
      <w:pPr>
        <w:pStyle w:val="Corpsdetexte"/>
        <w:spacing w:before="5"/>
      </w:pPr>
    </w:p>
    <w:p w14:paraId="625B3DD5" w14:textId="77777777" w:rsidR="00C01C1A" w:rsidRDefault="00000000">
      <w:pPr>
        <w:pStyle w:val="Corpsdetexte"/>
        <w:spacing w:before="1" w:line="235" w:lineRule="auto"/>
        <w:ind w:left="166" w:right="148"/>
        <w:jc w:val="both"/>
      </w:pPr>
      <w:r>
        <w:t xml:space="preserve">Parconséquent, compte tenu du caractère distinctif et de l’impact susmentionnés des différents éléments et stylisations, les signes présentent </w:t>
      </w:r>
      <w:r>
        <w:rPr>
          <w:u w:val="single"/>
        </w:rPr>
        <w:t>un degré de similitude</w:t>
      </w:r>
      <w:r>
        <w:rPr>
          <w:spacing w:val="-11"/>
          <w:u w:val="single"/>
        </w:rPr>
        <w:t xml:space="preserve"> </w:t>
      </w:r>
      <w:r>
        <w:rPr>
          <w:u w:val="single"/>
        </w:rPr>
        <w:t>inférieur</w:t>
      </w:r>
      <w:r>
        <w:rPr>
          <w:spacing w:val="-6"/>
          <w:u w:val="single"/>
        </w:rPr>
        <w:t xml:space="preserve"> </w:t>
      </w:r>
      <w:r>
        <w:rPr>
          <w:u w:val="single"/>
        </w:rPr>
        <w:t>à</w:t>
      </w:r>
      <w:r>
        <w:rPr>
          <w:spacing w:val="-11"/>
          <w:u w:val="single"/>
        </w:rPr>
        <w:t xml:space="preserve"> </w:t>
      </w:r>
      <w:r>
        <w:rPr>
          <w:u w:val="single"/>
        </w:rPr>
        <w:t>la</w:t>
      </w:r>
      <w:r>
        <w:t xml:space="preserve"> </w:t>
      </w:r>
      <w:r>
        <w:rPr>
          <w:u w:val="single"/>
        </w:rPr>
        <w:t>moyenne</w:t>
      </w:r>
      <w:r>
        <w:rPr>
          <w:spacing w:val="-1"/>
          <w:u w:val="single"/>
        </w:rPr>
        <w:t xml:space="preserve"> </w:t>
      </w:r>
      <w:r>
        <w:rPr>
          <w:u w:val="single"/>
        </w:rPr>
        <w:t>sur le</w:t>
      </w:r>
      <w:r>
        <w:rPr>
          <w:spacing w:val="-1"/>
          <w:u w:val="single"/>
        </w:rPr>
        <w:t xml:space="preserve"> </w:t>
      </w:r>
      <w:r>
        <w:rPr>
          <w:u w:val="single"/>
        </w:rPr>
        <w:t>plan visuel et un degréde</w:t>
      </w:r>
      <w:r>
        <w:rPr>
          <w:spacing w:val="-1"/>
          <w:u w:val="single"/>
        </w:rPr>
        <w:t xml:space="preserve"> </w:t>
      </w:r>
      <w:r>
        <w:rPr>
          <w:u w:val="single"/>
        </w:rPr>
        <w:t>similitude phonétique supérieur à</w:t>
      </w:r>
      <w:r>
        <w:rPr>
          <w:spacing w:val="-1"/>
          <w:u w:val="single"/>
        </w:rPr>
        <w:t xml:space="preserve"> </w:t>
      </w:r>
      <w:r>
        <w:rPr>
          <w:u w:val="single"/>
        </w:rPr>
        <w:t>la</w:t>
      </w:r>
      <w:r>
        <w:rPr>
          <w:spacing w:val="-1"/>
          <w:u w:val="single"/>
        </w:rPr>
        <w:t xml:space="preserve"> </w:t>
      </w:r>
      <w:r>
        <w:rPr>
          <w:u w:val="single"/>
        </w:rPr>
        <w:t>moyenne.</w:t>
      </w:r>
    </w:p>
    <w:p w14:paraId="6160048B" w14:textId="77777777" w:rsidR="00C01C1A" w:rsidRDefault="00C01C1A">
      <w:pPr>
        <w:pStyle w:val="Corpsdetexte"/>
        <w:spacing w:line="235" w:lineRule="auto"/>
        <w:jc w:val="both"/>
        <w:sectPr w:rsidR="00C01C1A">
          <w:pgSz w:w="11910" w:h="16850"/>
          <w:pgMar w:top="1000" w:right="1275" w:bottom="280" w:left="1275" w:header="727" w:footer="0" w:gutter="0"/>
          <w:cols w:space="720"/>
        </w:sectPr>
      </w:pPr>
    </w:p>
    <w:p w14:paraId="3B9B457A" w14:textId="77777777" w:rsidR="00C01C1A" w:rsidRDefault="00000000">
      <w:pPr>
        <w:pStyle w:val="Corpsdetexte"/>
      </w:pPr>
      <w:r>
        <w:rPr>
          <w:noProof/>
        </w:rPr>
        <w:lastRenderedPageBreak/>
        <mc:AlternateContent>
          <mc:Choice Requires="wps">
            <w:drawing>
              <wp:anchor distT="0" distB="0" distL="0" distR="0" simplePos="0" relativeHeight="15740416" behindDoc="0" locked="0" layoutInCell="1" allowOverlap="1" wp14:anchorId="754F7C5C" wp14:editId="0562CF56">
                <wp:simplePos x="0" y="0"/>
                <wp:positionH relativeFrom="page">
                  <wp:posOffset>270575</wp:posOffset>
                </wp:positionH>
                <wp:positionV relativeFrom="page">
                  <wp:posOffset>1118555</wp:posOffset>
                </wp:positionV>
                <wp:extent cx="146050" cy="921004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04830A4"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0416" type="#_x0000_t202" id="docshape5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4EC53242" w14:textId="77777777" w:rsidR="00C01C1A" w:rsidRDefault="00C01C1A">
      <w:pPr>
        <w:pStyle w:val="Corpsdetexte"/>
        <w:spacing w:before="190"/>
      </w:pPr>
    </w:p>
    <w:p w14:paraId="7E25FF1D" w14:textId="77777777" w:rsidR="00C01C1A" w:rsidRDefault="00000000">
      <w:pPr>
        <w:pStyle w:val="Corpsdetexte"/>
        <w:spacing w:line="237" w:lineRule="auto"/>
        <w:ind w:left="166" w:right="150"/>
        <w:jc w:val="both"/>
      </w:pPr>
      <w:r>
        <w:rPr>
          <w:rFonts w:ascii="Arial" w:hAnsi="Arial"/>
          <w:b/>
        </w:rPr>
        <w:t>Sur le plan conceptuel</w:t>
      </w:r>
      <w:r>
        <w:t>, référence est faite aux affirmations précédentes concernant le contenu sémantique véhiculé par les marques. Les signes seront tous deux perçus par le public pertinent comme faisant référence au concept de «LOVE», qui n’est pas modifié de manière significative dans</w:t>
      </w:r>
      <w:r>
        <w:rPr>
          <w:spacing w:val="40"/>
        </w:rPr>
        <w:t xml:space="preserve"> </w:t>
      </w:r>
      <w:r>
        <w:t>le signe contesté. Par conséquent, les</w:t>
      </w:r>
      <w:r>
        <w:rPr>
          <w:spacing w:val="40"/>
        </w:rPr>
        <w:t xml:space="preserve"> </w:t>
      </w:r>
      <w:r>
        <w:t xml:space="preserve">signes présentent </w:t>
      </w:r>
      <w:r>
        <w:rPr>
          <w:u w:val="single"/>
        </w:rPr>
        <w:t>un</w:t>
      </w:r>
      <w:r>
        <w:t xml:space="preserve"> </w:t>
      </w:r>
      <w:r>
        <w:rPr>
          <w:u w:val="single"/>
        </w:rPr>
        <w:t>degré de similitude supérieur à la moyenne sur</w:t>
      </w:r>
      <w:r>
        <w:rPr>
          <w:spacing w:val="-7"/>
          <w:u w:val="single"/>
        </w:rPr>
        <w:t xml:space="preserve"> </w:t>
      </w:r>
      <w:r>
        <w:rPr>
          <w:u w:val="single"/>
        </w:rPr>
        <w:t>le plan conceptuel</w:t>
      </w:r>
      <w:r>
        <w:t>.</w:t>
      </w:r>
    </w:p>
    <w:p w14:paraId="12B90661" w14:textId="77777777" w:rsidR="00C01C1A" w:rsidRDefault="00C01C1A">
      <w:pPr>
        <w:pStyle w:val="Corpsdetexte"/>
        <w:spacing w:before="9"/>
      </w:pPr>
    </w:p>
    <w:p w14:paraId="5F36810B" w14:textId="77777777" w:rsidR="00C01C1A" w:rsidRDefault="00000000">
      <w:pPr>
        <w:pStyle w:val="Corpsdetexte"/>
        <w:spacing w:line="242" w:lineRule="auto"/>
        <w:ind w:left="166" w:right="163"/>
        <w:jc w:val="both"/>
      </w:pPr>
      <w:r>
        <w:t>Dans la mesure où les signes ont été jugés similaires au regard d’un aspect de la comparaison</w:t>
      </w:r>
      <w:r>
        <w:rPr>
          <w:spacing w:val="-14"/>
        </w:rPr>
        <w:t xml:space="preserve"> </w:t>
      </w:r>
      <w:r>
        <w:t>au moins, il y a lieu de procéder à l’examen du risque de confusion.</w:t>
      </w:r>
    </w:p>
    <w:p w14:paraId="4901599D" w14:textId="77777777" w:rsidR="00C01C1A" w:rsidRDefault="00C01C1A">
      <w:pPr>
        <w:pStyle w:val="Corpsdetexte"/>
        <w:spacing w:before="242"/>
      </w:pPr>
    </w:p>
    <w:p w14:paraId="53D7B4F9" w14:textId="77777777" w:rsidR="00C01C1A" w:rsidRDefault="00000000">
      <w:pPr>
        <w:pStyle w:val="Titre2"/>
        <w:numPr>
          <w:ilvl w:val="0"/>
          <w:numId w:val="1"/>
        </w:numPr>
        <w:tabs>
          <w:tab w:val="left" w:pos="434"/>
        </w:tabs>
        <w:ind w:left="434" w:hanging="268"/>
      </w:pPr>
      <w:r>
        <w:t>Caractère</w:t>
      </w:r>
      <w:r>
        <w:rPr>
          <w:spacing w:val="-9"/>
        </w:rPr>
        <w:t xml:space="preserve"> </w:t>
      </w:r>
      <w:r>
        <w:t>distinctif</w:t>
      </w:r>
      <w:r>
        <w:rPr>
          <w:spacing w:val="-17"/>
        </w:rPr>
        <w:t xml:space="preserve"> </w:t>
      </w:r>
      <w:r>
        <w:t>de</w:t>
      </w:r>
      <w:r>
        <w:rPr>
          <w:spacing w:val="-8"/>
        </w:rPr>
        <w:t xml:space="preserve"> </w:t>
      </w:r>
      <w:r>
        <w:t>la</w:t>
      </w:r>
      <w:r>
        <w:rPr>
          <w:spacing w:val="-8"/>
        </w:rPr>
        <w:t xml:space="preserve"> </w:t>
      </w:r>
      <w:r>
        <w:t>marque</w:t>
      </w:r>
      <w:r>
        <w:rPr>
          <w:spacing w:val="22"/>
        </w:rPr>
        <w:t xml:space="preserve"> </w:t>
      </w:r>
      <w:r>
        <w:rPr>
          <w:spacing w:val="-2"/>
        </w:rPr>
        <w:t>antérieure</w:t>
      </w:r>
    </w:p>
    <w:p w14:paraId="1546A59A" w14:textId="77777777" w:rsidR="00C01C1A" w:rsidRDefault="00C01C1A">
      <w:pPr>
        <w:pStyle w:val="Corpsdetexte"/>
        <w:spacing w:before="4"/>
        <w:rPr>
          <w:rFonts w:ascii="Arial"/>
          <w:b/>
        </w:rPr>
      </w:pPr>
    </w:p>
    <w:p w14:paraId="524BC30F" w14:textId="77777777" w:rsidR="00C01C1A" w:rsidRDefault="00000000">
      <w:pPr>
        <w:pStyle w:val="Corpsdetexte"/>
        <w:spacing w:before="1" w:line="242" w:lineRule="auto"/>
        <w:ind w:left="166" w:right="164"/>
        <w:jc w:val="both"/>
      </w:pPr>
      <w:r>
        <w:t>Le caractère distinctif de la marque antérieure est l’un des facteurs qu’il y a lieu de prendre en considération dans l’appréciation globale</w:t>
      </w:r>
      <w:r>
        <w:rPr>
          <w:spacing w:val="40"/>
        </w:rPr>
        <w:t xml:space="preserve"> </w:t>
      </w:r>
      <w:r>
        <w:t>du risque de confusion.</w:t>
      </w:r>
    </w:p>
    <w:p w14:paraId="3F87068B" w14:textId="77777777" w:rsidR="00C01C1A" w:rsidRDefault="00C01C1A">
      <w:pPr>
        <w:pStyle w:val="Corpsdetexte"/>
        <w:spacing w:before="3"/>
      </w:pPr>
    </w:p>
    <w:p w14:paraId="3A12D225" w14:textId="77777777" w:rsidR="00C01C1A" w:rsidRDefault="00000000">
      <w:pPr>
        <w:pStyle w:val="Corpsdetexte"/>
        <w:spacing w:line="237" w:lineRule="auto"/>
        <w:ind w:left="166" w:right="150"/>
        <w:jc w:val="both"/>
      </w:pPr>
      <w:r>
        <w:t>L’opposante n’a pas fait valoir que sa marque présente un caractère particulièrement distinctif en raison d’un usage intensif ou d’une renommée au cours du délai imparti pour étayer les faits. Toutefois, dans ses observations relatives à la preuve de l’usage, elle a mentionné la marque antérieure comme étant renommée et jouissant d’une protection élargie. Cet argument est tardif et ne peut être invoqué</w:t>
      </w:r>
      <w:r>
        <w:rPr>
          <w:spacing w:val="34"/>
        </w:rPr>
        <w:t xml:space="preserve"> </w:t>
      </w:r>
      <w:r>
        <w:t>à ce stade de la procédure.</w:t>
      </w:r>
    </w:p>
    <w:p w14:paraId="7F14B280" w14:textId="77777777" w:rsidR="00C01C1A" w:rsidRDefault="00C01C1A">
      <w:pPr>
        <w:pStyle w:val="Corpsdetexte"/>
        <w:spacing w:before="26"/>
      </w:pPr>
    </w:p>
    <w:p w14:paraId="5810C944" w14:textId="77777777" w:rsidR="00C01C1A" w:rsidRDefault="00000000">
      <w:pPr>
        <w:pStyle w:val="Corpsdetexte"/>
        <w:spacing w:before="1" w:line="237" w:lineRule="auto"/>
        <w:ind w:left="166" w:right="149"/>
        <w:jc w:val="both"/>
      </w:pPr>
      <w:r>
        <w:t>Par conséquent, l’appréciation du caractère distinctif de la marque antérieure reposera sur son caractère distinctif intrinsèque. En l’espèce, la marque antérieure dans</w:t>
      </w:r>
      <w:r>
        <w:rPr>
          <w:spacing w:val="37"/>
        </w:rPr>
        <w:t xml:space="preserve"> </w:t>
      </w:r>
      <w:r>
        <w:t>son ensemble n’a de signification directement descriptive pour aucun des produits</w:t>
      </w:r>
      <w:r>
        <w:rPr>
          <w:spacing w:val="40"/>
        </w:rPr>
        <w:t xml:space="preserve"> </w:t>
      </w:r>
      <w:r>
        <w:t>en cause du point de vue du public du territoire pertinent. Dès lors, le caractère distinctif de la marque antérieure doit être considéré comme normal.</w:t>
      </w:r>
    </w:p>
    <w:p w14:paraId="17061DC8" w14:textId="77777777" w:rsidR="00C01C1A" w:rsidRDefault="00C01C1A">
      <w:pPr>
        <w:pStyle w:val="Corpsdetexte"/>
      </w:pPr>
    </w:p>
    <w:p w14:paraId="60B14098" w14:textId="77777777" w:rsidR="00C01C1A" w:rsidRDefault="00C01C1A">
      <w:pPr>
        <w:pStyle w:val="Corpsdetexte"/>
        <w:spacing w:before="11"/>
      </w:pPr>
    </w:p>
    <w:p w14:paraId="0B07F73D" w14:textId="77777777" w:rsidR="00C01C1A" w:rsidRDefault="00000000">
      <w:pPr>
        <w:pStyle w:val="Titre2"/>
        <w:numPr>
          <w:ilvl w:val="0"/>
          <w:numId w:val="1"/>
        </w:numPr>
        <w:tabs>
          <w:tab w:val="left" w:pos="419"/>
        </w:tabs>
        <w:ind w:left="419" w:hanging="253"/>
      </w:pPr>
      <w:r>
        <w:t>Appréciation</w:t>
      </w:r>
      <w:r>
        <w:rPr>
          <w:spacing w:val="17"/>
        </w:rPr>
        <w:t xml:space="preserve"> </w:t>
      </w:r>
      <w:r>
        <w:t>globale,</w:t>
      </w:r>
      <w:r>
        <w:rPr>
          <w:spacing w:val="-18"/>
        </w:rPr>
        <w:t xml:space="preserve"> </w:t>
      </w:r>
      <w:r>
        <w:t>autres</w:t>
      </w:r>
      <w:r>
        <w:rPr>
          <w:spacing w:val="-4"/>
        </w:rPr>
        <w:t xml:space="preserve"> </w:t>
      </w:r>
      <w:r>
        <w:t>arguments</w:t>
      </w:r>
      <w:r>
        <w:rPr>
          <w:spacing w:val="-5"/>
        </w:rPr>
        <w:t xml:space="preserve"> </w:t>
      </w:r>
      <w:r>
        <w:t>et</w:t>
      </w:r>
      <w:r>
        <w:rPr>
          <w:spacing w:val="-15"/>
        </w:rPr>
        <w:t xml:space="preserve"> </w:t>
      </w:r>
      <w:r>
        <w:rPr>
          <w:spacing w:val="-2"/>
        </w:rPr>
        <w:t>conclusion</w:t>
      </w:r>
    </w:p>
    <w:p w14:paraId="4BA4A7D7" w14:textId="77777777" w:rsidR="00C01C1A" w:rsidRDefault="00C01C1A">
      <w:pPr>
        <w:pStyle w:val="Corpsdetexte"/>
        <w:spacing w:before="4"/>
        <w:rPr>
          <w:rFonts w:ascii="Arial"/>
          <w:b/>
        </w:rPr>
      </w:pPr>
    </w:p>
    <w:p w14:paraId="06C7C44B" w14:textId="77777777" w:rsidR="00C01C1A" w:rsidRDefault="00000000">
      <w:pPr>
        <w:pStyle w:val="Corpsdetexte"/>
        <w:ind w:left="166" w:right="156"/>
        <w:jc w:val="both"/>
      </w:pPr>
      <w:r>
        <w:t>Les produits sont en partie identiques ou</w:t>
      </w:r>
      <w:r>
        <w:rPr>
          <w:spacing w:val="-12"/>
        </w:rPr>
        <w:t xml:space="preserve"> </w:t>
      </w:r>
      <w:r>
        <w:t>similaires à</w:t>
      </w:r>
      <w:r>
        <w:rPr>
          <w:spacing w:val="-12"/>
        </w:rPr>
        <w:t xml:space="preserve"> </w:t>
      </w:r>
      <w:r>
        <w:t>différents degrés et</w:t>
      </w:r>
      <w:r>
        <w:rPr>
          <w:spacing w:val="-9"/>
        </w:rPr>
        <w:t xml:space="preserve"> </w:t>
      </w:r>
      <w:r>
        <w:t>en</w:t>
      </w:r>
      <w:r>
        <w:rPr>
          <w:spacing w:val="-12"/>
        </w:rPr>
        <w:t xml:space="preserve"> </w:t>
      </w:r>
      <w:r>
        <w:t>partie</w:t>
      </w:r>
      <w:r>
        <w:rPr>
          <w:spacing w:val="-12"/>
        </w:rPr>
        <w:t xml:space="preserve"> </w:t>
      </w:r>
      <w:r>
        <w:t>différents. Les produits identiques ou similaires (à différents degrés) s’adressent au grand public et</w:t>
      </w:r>
      <w:r>
        <w:rPr>
          <w:spacing w:val="-8"/>
        </w:rPr>
        <w:t xml:space="preserve"> </w:t>
      </w:r>
      <w:r>
        <w:t>au public professionnel dont le degré d’attention est relativement élevé. La marque antérieure possède un caractère distinctif normal. Les signes présentent un degré de similitude</w:t>
      </w:r>
      <w:r>
        <w:rPr>
          <w:spacing w:val="40"/>
        </w:rPr>
        <w:t xml:space="preserve"> </w:t>
      </w:r>
      <w:r>
        <w:t>inférieur</w:t>
      </w:r>
      <w:r>
        <w:rPr>
          <w:spacing w:val="40"/>
        </w:rPr>
        <w:t xml:space="preserve"> </w:t>
      </w:r>
      <w:r>
        <w:t>à</w:t>
      </w:r>
      <w:r>
        <w:rPr>
          <w:spacing w:val="40"/>
        </w:rPr>
        <w:t xml:space="preserve"> </w:t>
      </w:r>
      <w:r>
        <w:t>la</w:t>
      </w:r>
      <w:r>
        <w:rPr>
          <w:spacing w:val="40"/>
        </w:rPr>
        <w:t xml:space="preserve"> </w:t>
      </w:r>
      <w:r>
        <w:t>moyenne</w:t>
      </w:r>
      <w:r>
        <w:rPr>
          <w:spacing w:val="40"/>
        </w:rPr>
        <w:t xml:space="preserve"> </w:t>
      </w:r>
      <w:r>
        <w:t>sur le plan visuel et sont similaires à un degré supérieur à la moyenne sur les plans phonétique</w:t>
      </w:r>
      <w:r>
        <w:rPr>
          <w:spacing w:val="40"/>
        </w:rPr>
        <w:t xml:space="preserve"> </w:t>
      </w:r>
      <w:r>
        <w:t>et conceptuel.</w:t>
      </w:r>
    </w:p>
    <w:p w14:paraId="38C214EA" w14:textId="77777777" w:rsidR="00C01C1A" w:rsidRDefault="00C01C1A">
      <w:pPr>
        <w:pStyle w:val="Corpsdetexte"/>
        <w:spacing w:before="3"/>
      </w:pPr>
    </w:p>
    <w:p w14:paraId="08A91A2C" w14:textId="77777777" w:rsidR="00C01C1A" w:rsidRDefault="00000000">
      <w:pPr>
        <w:pStyle w:val="Corpsdetexte"/>
        <w:spacing w:line="237" w:lineRule="auto"/>
        <w:ind w:left="166" w:right="151"/>
        <w:jc w:val="both"/>
      </w:pPr>
      <w:r>
        <w:t>Le risque de confusion désigne les situations dans lesquelles le consommateur confond directement les marques entre elles ou fait un rapprochement entre les signes en conflit et suppose que les produits/services désignés proviennent de la même entreprise ou d’entreprises liées économiquement.</w:t>
      </w:r>
    </w:p>
    <w:p w14:paraId="5A5DB032" w14:textId="77777777" w:rsidR="00C01C1A" w:rsidRDefault="00C01C1A">
      <w:pPr>
        <w:pStyle w:val="Corpsdetexte"/>
        <w:spacing w:before="4"/>
      </w:pPr>
    </w:p>
    <w:p w14:paraId="573D606E" w14:textId="77777777" w:rsidR="00C01C1A" w:rsidRDefault="00000000">
      <w:pPr>
        <w:pStyle w:val="Corpsdetexte"/>
        <w:spacing w:line="242" w:lineRule="auto"/>
        <w:ind w:left="166" w:right="150"/>
        <w:jc w:val="both"/>
      </w:pPr>
      <w:r>
        <w:t xml:space="preserve">En effet, étant donné que le seul élément verbal «LOVE» de la marque antérieure est entièrement reproduit et répété dans le signe contesté, il est tout à fait concevable que le consommateur pertinent, même s’il fait preuve d’un niveau d’attention relativement élevé, perçoive la marque contestée comme une sous-marque, une variante de la marque antérieure, configurée d’une manière différente selon le type de produits ou de services qu’elle désigne &amp;bra; 23/10/2002, T-104/01, Miss Fifties (fig.)/Fifties, EU:T:2002:262, </w:t>
      </w:r>
      <w:r>
        <w:rPr>
          <w:rFonts w:ascii="Cambria Math" w:hAnsi="Cambria Math"/>
        </w:rPr>
        <w:t xml:space="preserve">§ </w:t>
      </w:r>
      <w:r>
        <w:t xml:space="preserve">49 </w:t>
      </w:r>
      <w:r>
        <w:rPr>
          <w:spacing w:val="-2"/>
        </w:rPr>
        <w:t>&amp;ket;.</w:t>
      </w:r>
    </w:p>
    <w:p w14:paraId="68A935DF" w14:textId="77777777" w:rsidR="00C01C1A" w:rsidRDefault="00000000">
      <w:pPr>
        <w:pStyle w:val="Corpsdetexte"/>
        <w:spacing w:before="246"/>
        <w:ind w:left="166" w:right="145"/>
        <w:jc w:val="both"/>
      </w:pPr>
      <w:r>
        <w:t>L</w:t>
      </w:r>
      <w:r>
        <w:rPr>
          <w:rFonts w:ascii="Cambria Math" w:hAnsi="Cambria Math"/>
        </w:rPr>
        <w:t>’</w:t>
      </w:r>
      <w:r>
        <w:t>appr</w:t>
      </w:r>
      <w:r>
        <w:rPr>
          <w:rFonts w:ascii="Cambria Math" w:hAnsi="Cambria Math"/>
        </w:rPr>
        <w:t>é</w:t>
      </w:r>
      <w:r>
        <w:t>ciation globale du risque de confusion implique une certaine interd</w:t>
      </w:r>
      <w:r>
        <w:rPr>
          <w:rFonts w:ascii="Cambria Math" w:hAnsi="Cambria Math"/>
        </w:rPr>
        <w:t>é</w:t>
      </w:r>
      <w:r>
        <w:t>pendance entre les</w:t>
      </w:r>
      <w:r>
        <w:rPr>
          <w:spacing w:val="-4"/>
        </w:rPr>
        <w:t xml:space="preserve"> </w:t>
      </w:r>
      <w:r>
        <w:t>facteurs</w:t>
      </w:r>
      <w:r>
        <w:rPr>
          <w:spacing w:val="-9"/>
        </w:rPr>
        <w:t xml:space="preserve"> </w:t>
      </w:r>
      <w:r>
        <w:t>pris en</w:t>
      </w:r>
      <w:r>
        <w:rPr>
          <w:spacing w:val="-7"/>
        </w:rPr>
        <w:t xml:space="preserve"> </w:t>
      </w:r>
      <w:r>
        <w:t>compte</w:t>
      </w:r>
      <w:r>
        <w:rPr>
          <w:spacing w:val="-16"/>
        </w:rPr>
        <w:t xml:space="preserve"> </w:t>
      </w:r>
      <w:r>
        <w:t>et, notamment,</w:t>
      </w:r>
      <w:r>
        <w:rPr>
          <w:spacing w:val="-16"/>
        </w:rPr>
        <w:t xml:space="preserve"> </w:t>
      </w:r>
      <w:r>
        <w:t>la similitude</w:t>
      </w:r>
      <w:r>
        <w:rPr>
          <w:spacing w:val="-7"/>
        </w:rPr>
        <w:t xml:space="preserve"> </w:t>
      </w:r>
      <w:r>
        <w:t>des marques</w:t>
      </w:r>
      <w:r>
        <w:rPr>
          <w:spacing w:val="-9"/>
        </w:rPr>
        <w:t xml:space="preserve"> </w:t>
      </w:r>
      <w:r>
        <w:t>et</w:t>
      </w:r>
      <w:r>
        <w:rPr>
          <w:spacing w:val="-4"/>
        </w:rPr>
        <w:t xml:space="preserve"> </w:t>
      </w:r>
      <w:r>
        <w:t>celle des</w:t>
      </w:r>
      <w:r>
        <w:rPr>
          <w:spacing w:val="-9"/>
        </w:rPr>
        <w:t xml:space="preserve"> </w:t>
      </w:r>
      <w:r>
        <w:t>produits</w:t>
      </w:r>
      <w:r>
        <w:rPr>
          <w:spacing w:val="20"/>
        </w:rPr>
        <w:t xml:space="preserve"> </w:t>
      </w:r>
      <w:r>
        <w:t>ou des services. Ainsi, un faible degr</w:t>
      </w:r>
      <w:r>
        <w:rPr>
          <w:rFonts w:ascii="Cambria Math" w:hAnsi="Cambria Math"/>
        </w:rPr>
        <w:t xml:space="preserve">é </w:t>
      </w:r>
      <w:r>
        <w:t xml:space="preserve">de similitude entre les produits et services peut </w:t>
      </w:r>
      <w:r>
        <w:rPr>
          <w:rFonts w:ascii="Cambria Math" w:hAnsi="Cambria Math"/>
        </w:rPr>
        <w:t>ê</w:t>
      </w:r>
      <w:r>
        <w:t>tre compens</w:t>
      </w:r>
      <w:r>
        <w:rPr>
          <w:rFonts w:ascii="Cambria Math" w:hAnsi="Cambria Math"/>
        </w:rPr>
        <w:t>é</w:t>
      </w:r>
      <w:r>
        <w:rPr>
          <w:rFonts w:ascii="Cambria Math" w:hAnsi="Cambria Math"/>
          <w:spacing w:val="35"/>
        </w:rPr>
        <w:t xml:space="preserve"> </w:t>
      </w:r>
      <w:r>
        <w:t>par</w:t>
      </w:r>
      <w:r>
        <w:rPr>
          <w:spacing w:val="27"/>
        </w:rPr>
        <w:t xml:space="preserve"> </w:t>
      </w:r>
      <w:r>
        <w:t>un</w:t>
      </w:r>
      <w:r>
        <w:rPr>
          <w:spacing w:val="22"/>
        </w:rPr>
        <w:t xml:space="preserve"> </w:t>
      </w:r>
      <w:r>
        <w:t>degr</w:t>
      </w:r>
      <w:r>
        <w:rPr>
          <w:rFonts w:ascii="Cambria Math" w:hAnsi="Cambria Math"/>
        </w:rPr>
        <w:t>é</w:t>
      </w:r>
      <w:r>
        <w:rPr>
          <w:rFonts w:ascii="Cambria Math" w:hAnsi="Cambria Math"/>
          <w:spacing w:val="35"/>
        </w:rPr>
        <w:t xml:space="preserve"> </w:t>
      </w:r>
      <w:r>
        <w:rPr>
          <w:rFonts w:ascii="Cambria Math" w:hAnsi="Cambria Math"/>
        </w:rPr>
        <w:t>é</w:t>
      </w:r>
      <w:r>
        <w:t>lev</w:t>
      </w:r>
      <w:r>
        <w:rPr>
          <w:rFonts w:ascii="Cambria Math" w:hAnsi="Cambria Math"/>
        </w:rPr>
        <w:t>é</w:t>
      </w:r>
      <w:r>
        <w:rPr>
          <w:rFonts w:ascii="Cambria Math" w:hAnsi="Cambria Math"/>
          <w:spacing w:val="35"/>
        </w:rPr>
        <w:t xml:space="preserve"> </w:t>
      </w:r>
      <w:r>
        <w:t>de similitude entre les</w:t>
      </w:r>
      <w:r>
        <w:rPr>
          <w:spacing w:val="19"/>
        </w:rPr>
        <w:t xml:space="preserve"> </w:t>
      </w:r>
      <w:r>
        <w:t>marques, et inversement (29/09/1998,</w:t>
      </w:r>
    </w:p>
    <w:p w14:paraId="3E84AB04" w14:textId="77777777" w:rsidR="00C01C1A" w:rsidRDefault="00C01C1A">
      <w:pPr>
        <w:pStyle w:val="Corpsdetexte"/>
        <w:jc w:val="both"/>
        <w:sectPr w:rsidR="00C01C1A">
          <w:pgSz w:w="11910" w:h="16850"/>
          <w:pgMar w:top="1000" w:right="1275" w:bottom="280" w:left="1275" w:header="727" w:footer="0" w:gutter="0"/>
          <w:cols w:space="720"/>
        </w:sectPr>
      </w:pPr>
    </w:p>
    <w:p w14:paraId="02A18DBA" w14:textId="77777777" w:rsidR="00C01C1A" w:rsidRDefault="00000000">
      <w:pPr>
        <w:pStyle w:val="Corpsdetexte"/>
        <w:spacing w:before="185"/>
      </w:pPr>
      <w:r>
        <w:rPr>
          <w:noProof/>
        </w:rPr>
        <w:lastRenderedPageBreak/>
        <mc:AlternateContent>
          <mc:Choice Requires="wps">
            <w:drawing>
              <wp:anchor distT="0" distB="0" distL="0" distR="0" simplePos="0" relativeHeight="15741440" behindDoc="0" locked="0" layoutInCell="1" allowOverlap="1" wp14:anchorId="3AB8B7BC" wp14:editId="5B6D888D">
                <wp:simplePos x="0" y="0"/>
                <wp:positionH relativeFrom="page">
                  <wp:posOffset>270575</wp:posOffset>
                </wp:positionH>
                <wp:positionV relativeFrom="page">
                  <wp:posOffset>1118555</wp:posOffset>
                </wp:positionV>
                <wp:extent cx="146050" cy="921004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6A88A16" w14:textId="77777777" w:rsidR="00C01C1A"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[30-07-</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41440" type="#_x0000_t202" id="docshape6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[30-07-</w:t>
                      </w:r>
                      <w:r>
                        <w:rPr>
                          <w:color w:val="3F3F3F"/>
                          <w:spacing w:val="-2"/>
                          <w:sz w:val="17"/>
                        </w:rPr>
                        <w:t>2024]</w:t>
                      </w:r>
                    </w:p>
                  </w:txbxContent>
                </v:textbox>
                <w10:wrap type="none"/>
              </v:shape>
            </w:pict>
          </mc:Fallback>
        </mc:AlternateContent>
      </w:r>
    </w:p>
    <w:p w14:paraId="0AC6C0CF" w14:textId="77777777" w:rsidR="00C01C1A" w:rsidRDefault="00000000">
      <w:pPr>
        <w:pStyle w:val="Corpsdetexte"/>
        <w:spacing w:line="237" w:lineRule="auto"/>
        <w:ind w:left="166" w:right="150"/>
        <w:jc w:val="both"/>
      </w:pPr>
      <w:r>
        <w:t xml:space="preserve">C-39/97, Canon, EU:C:1998:442, </w:t>
      </w:r>
      <w:r>
        <w:rPr>
          <w:rFonts w:ascii="Cambria Math" w:hAnsi="Cambria Math"/>
        </w:rPr>
        <w:t>§</w:t>
      </w:r>
      <w:r>
        <w:rPr>
          <w:rFonts w:ascii="Cambria Math" w:hAnsi="Cambria Math"/>
          <w:spacing w:val="27"/>
        </w:rPr>
        <w:t xml:space="preserve"> </w:t>
      </w:r>
      <w:r>
        <w:t>17). Par cons</w:t>
      </w:r>
      <w:r>
        <w:rPr>
          <w:rFonts w:ascii="Cambria Math" w:hAnsi="Cambria Math"/>
        </w:rPr>
        <w:t>é</w:t>
      </w:r>
      <w:r>
        <w:t>quent, le fait que certains des produits ne pr</w:t>
      </w:r>
      <w:r>
        <w:rPr>
          <w:rFonts w:ascii="Cambria Math" w:hAnsi="Cambria Math"/>
        </w:rPr>
        <w:t>é</w:t>
      </w:r>
      <w:r>
        <w:t>sentent qu</w:t>
      </w:r>
      <w:r>
        <w:rPr>
          <w:rFonts w:ascii="Cambria Math" w:hAnsi="Cambria Math"/>
        </w:rPr>
        <w:t>’</w:t>
      </w:r>
      <w:r>
        <w:t>un faible degr</w:t>
      </w:r>
      <w:r>
        <w:rPr>
          <w:rFonts w:ascii="Cambria Math" w:hAnsi="Cambria Math"/>
        </w:rPr>
        <w:t xml:space="preserve">é </w:t>
      </w:r>
      <w:r>
        <w:t>de</w:t>
      </w:r>
      <w:r>
        <w:rPr>
          <w:spacing w:val="-9"/>
        </w:rPr>
        <w:t xml:space="preserve"> </w:t>
      </w:r>
      <w:r>
        <w:t>similitude</w:t>
      </w:r>
      <w:r>
        <w:rPr>
          <w:spacing w:val="-9"/>
        </w:rPr>
        <w:t xml:space="preserve"> </w:t>
      </w:r>
      <w:r>
        <w:t>est</w:t>
      </w:r>
      <w:r>
        <w:rPr>
          <w:spacing w:val="-6"/>
        </w:rPr>
        <w:t xml:space="preserve"> </w:t>
      </w:r>
      <w:r>
        <w:t>compens</w:t>
      </w:r>
      <w:r>
        <w:rPr>
          <w:rFonts w:ascii="Cambria Math" w:hAnsi="Cambria Math"/>
        </w:rPr>
        <w:t xml:space="preserve">é </w:t>
      </w:r>
      <w:r>
        <w:t>par</w:t>
      </w:r>
      <w:r>
        <w:rPr>
          <w:spacing w:val="-4"/>
        </w:rPr>
        <w:t xml:space="preserve"> </w:t>
      </w:r>
      <w:r>
        <w:t>les similitudes suffisantes entre les signes.</w:t>
      </w:r>
    </w:p>
    <w:p w14:paraId="05DF8D70" w14:textId="77777777" w:rsidR="00C01C1A" w:rsidRDefault="00C01C1A">
      <w:pPr>
        <w:pStyle w:val="Corpsdetexte"/>
        <w:spacing w:before="7"/>
      </w:pPr>
    </w:p>
    <w:p w14:paraId="6C41A9B0" w14:textId="77777777" w:rsidR="00C01C1A" w:rsidRDefault="00000000">
      <w:pPr>
        <w:pStyle w:val="Corpsdetexte"/>
        <w:spacing w:before="1" w:line="242" w:lineRule="auto"/>
        <w:ind w:left="166" w:right="154"/>
        <w:jc w:val="both"/>
      </w:pPr>
      <w:r>
        <w:t>Il résulte de ce qui précède que, en application du principe d’interdépendance, le signe contesté doit être rejeté pour les</w:t>
      </w:r>
      <w:r>
        <w:rPr>
          <w:spacing w:val="40"/>
        </w:rPr>
        <w:t xml:space="preserve"> </w:t>
      </w:r>
      <w:r>
        <w:t>produits</w:t>
      </w:r>
      <w:r>
        <w:rPr>
          <w:spacing w:val="40"/>
        </w:rPr>
        <w:t xml:space="preserve"> </w:t>
      </w:r>
      <w:r>
        <w:t>jugés</w:t>
      </w:r>
      <w:r>
        <w:rPr>
          <w:spacing w:val="40"/>
        </w:rPr>
        <w:t xml:space="preserve"> </w:t>
      </w:r>
      <w:r>
        <w:t>identiques</w:t>
      </w:r>
      <w:r>
        <w:rPr>
          <w:spacing w:val="40"/>
        </w:rPr>
        <w:t xml:space="preserve"> </w:t>
      </w:r>
      <w:r>
        <w:t>ou similaires, y compris à un faible degré, à ceux de la marque antérieure.</w:t>
      </w:r>
    </w:p>
    <w:p w14:paraId="2E17B5BC" w14:textId="77777777" w:rsidR="00C01C1A" w:rsidRDefault="00000000">
      <w:pPr>
        <w:pStyle w:val="Corpsdetexte"/>
        <w:spacing w:before="239" w:line="242" w:lineRule="auto"/>
        <w:ind w:left="166" w:right="159"/>
        <w:jc w:val="both"/>
      </w:pPr>
      <w:r>
        <w:t>Compte tenu de tout ce qui précède, la division d’opposition estime qu’il existe un risque de confusion dans l’esprit de la partie anglophone du public et que, dès lors, l’opposition</w:t>
      </w:r>
      <w:r>
        <w:rPr>
          <w:spacing w:val="-12"/>
        </w:rPr>
        <w:t xml:space="preserve"> </w:t>
      </w:r>
      <w:r>
        <w:t>est</w:t>
      </w:r>
      <w:r>
        <w:rPr>
          <w:spacing w:val="-10"/>
        </w:rPr>
        <w:t xml:space="preserve"> </w:t>
      </w:r>
      <w:r>
        <w:t>en partie fondée sur la base de la marque</w:t>
      </w:r>
      <w:r>
        <w:rPr>
          <w:spacing w:val="-7"/>
        </w:rPr>
        <w:t xml:space="preserve"> </w:t>
      </w:r>
      <w:r>
        <w:t>antérieure</w:t>
      </w:r>
      <w:r>
        <w:rPr>
          <w:spacing w:val="-7"/>
        </w:rPr>
        <w:t xml:space="preserve"> </w:t>
      </w:r>
      <w:r>
        <w:t>de</w:t>
      </w:r>
      <w:r>
        <w:rPr>
          <w:spacing w:val="-7"/>
        </w:rPr>
        <w:t xml:space="preserve"> </w:t>
      </w:r>
      <w:r>
        <w:t>l’opposante.</w:t>
      </w:r>
      <w:r>
        <w:rPr>
          <w:spacing w:val="-4"/>
        </w:rPr>
        <w:t xml:space="preserve"> </w:t>
      </w:r>
      <w:r>
        <w:t>Comme</w:t>
      </w:r>
      <w:r>
        <w:rPr>
          <w:spacing w:val="-7"/>
        </w:rPr>
        <w:t xml:space="preserve"> </w:t>
      </w:r>
      <w:r>
        <w:t>indiqué</w:t>
      </w:r>
      <w:r>
        <w:rPr>
          <w:spacing w:val="-7"/>
        </w:rPr>
        <w:t xml:space="preserve"> </w:t>
      </w:r>
      <w:r>
        <w:t>ci-dessus dans la section c) de la</w:t>
      </w:r>
      <w:r>
        <w:rPr>
          <w:spacing w:val="-7"/>
        </w:rPr>
        <w:t xml:space="preserve"> </w:t>
      </w:r>
      <w:r>
        <w:t>présente</w:t>
      </w:r>
      <w:r>
        <w:rPr>
          <w:spacing w:val="-7"/>
        </w:rPr>
        <w:t xml:space="preserve"> </w:t>
      </w:r>
      <w:r>
        <w:t>décision,</w:t>
      </w:r>
      <w:r>
        <w:rPr>
          <w:spacing w:val="-4"/>
        </w:rPr>
        <w:t xml:space="preserve"> </w:t>
      </w:r>
      <w:r>
        <w:t>un</w:t>
      </w:r>
      <w:r>
        <w:rPr>
          <w:spacing w:val="-7"/>
        </w:rPr>
        <w:t xml:space="preserve"> </w:t>
      </w:r>
      <w:r>
        <w:t>risque</w:t>
      </w:r>
      <w:r>
        <w:rPr>
          <w:spacing w:val="-7"/>
        </w:rPr>
        <w:t xml:space="preserve"> </w:t>
      </w:r>
      <w:r>
        <w:t>de</w:t>
      </w:r>
      <w:r>
        <w:rPr>
          <w:spacing w:val="-7"/>
        </w:rPr>
        <w:t xml:space="preserve"> </w:t>
      </w:r>
      <w:r>
        <w:t>confusion</w:t>
      </w:r>
      <w:r>
        <w:rPr>
          <w:spacing w:val="-7"/>
        </w:rPr>
        <w:t xml:space="preserve"> </w:t>
      </w:r>
      <w:r>
        <w:t>pour</w:t>
      </w:r>
      <w:r>
        <w:rPr>
          <w:spacing w:val="-2"/>
        </w:rPr>
        <w:t xml:space="preserve"> </w:t>
      </w:r>
      <w:r>
        <w:t>seulement</w:t>
      </w:r>
      <w:r>
        <w:rPr>
          <w:spacing w:val="-4"/>
        </w:rPr>
        <w:t xml:space="preserve"> </w:t>
      </w:r>
      <w:r>
        <w:t>une</w:t>
      </w:r>
      <w:r>
        <w:rPr>
          <w:spacing w:val="-7"/>
        </w:rPr>
        <w:t xml:space="preserve"> </w:t>
      </w:r>
      <w:r>
        <w:t>partie du</w:t>
      </w:r>
      <w:r>
        <w:rPr>
          <w:spacing w:val="-3"/>
        </w:rPr>
        <w:t xml:space="preserve"> </w:t>
      </w:r>
      <w:r>
        <w:t>public pertinent de</w:t>
      </w:r>
      <w:r>
        <w:rPr>
          <w:spacing w:val="-3"/>
        </w:rPr>
        <w:t xml:space="preserve"> </w:t>
      </w:r>
      <w:r>
        <w:t>l’Union européenne suffit pour rejeter la</w:t>
      </w:r>
      <w:r>
        <w:rPr>
          <w:spacing w:val="-3"/>
        </w:rPr>
        <w:t xml:space="preserve"> </w:t>
      </w:r>
      <w:r>
        <w:t>demande contestée;</w:t>
      </w:r>
    </w:p>
    <w:p w14:paraId="5EA3B65A" w14:textId="77777777" w:rsidR="00C01C1A" w:rsidRDefault="00C01C1A">
      <w:pPr>
        <w:pStyle w:val="Corpsdetexte"/>
        <w:spacing w:before="2"/>
      </w:pPr>
    </w:p>
    <w:p w14:paraId="4997785B" w14:textId="77777777" w:rsidR="00C01C1A" w:rsidRDefault="00000000">
      <w:pPr>
        <w:pStyle w:val="Corpsdetexte"/>
        <w:spacing w:before="1" w:line="237" w:lineRule="auto"/>
        <w:ind w:left="166" w:right="149"/>
        <w:jc w:val="both"/>
      </w:pPr>
      <w:r>
        <w:t>Les autres produits contestés sont différents. L’identité ou la similitude des produits et services</w:t>
      </w:r>
      <w:r>
        <w:rPr>
          <w:spacing w:val="29"/>
        </w:rPr>
        <w:t xml:space="preserve"> </w:t>
      </w:r>
      <w:r>
        <w:t>étant une condition nécessaire à l’application de l’article 8, paragraphe</w:t>
      </w:r>
      <w:r>
        <w:rPr>
          <w:spacing w:val="-9"/>
        </w:rPr>
        <w:t xml:space="preserve"> </w:t>
      </w:r>
      <w:r>
        <w:t>1, point</w:t>
      </w:r>
      <w:r>
        <w:rPr>
          <w:spacing w:val="-8"/>
        </w:rPr>
        <w:t xml:space="preserve"> </w:t>
      </w:r>
      <w:r>
        <w:t xml:space="preserve">b), du RMUE, l’opposition fondée sur cet article et dirigée contre ces produits ne saurait être </w:t>
      </w:r>
      <w:r>
        <w:rPr>
          <w:spacing w:val="-2"/>
        </w:rPr>
        <w:t>accueillie.</w:t>
      </w:r>
    </w:p>
    <w:p w14:paraId="52F116D8" w14:textId="77777777" w:rsidR="00C01C1A" w:rsidRDefault="00C01C1A">
      <w:pPr>
        <w:pStyle w:val="Corpsdetexte"/>
      </w:pPr>
    </w:p>
    <w:p w14:paraId="060649DE" w14:textId="77777777" w:rsidR="00C01C1A" w:rsidRDefault="00C01C1A">
      <w:pPr>
        <w:pStyle w:val="Corpsdetexte"/>
        <w:spacing w:before="6"/>
      </w:pPr>
    </w:p>
    <w:p w14:paraId="3A4C849E" w14:textId="77777777" w:rsidR="00C01C1A" w:rsidRDefault="00000000">
      <w:pPr>
        <w:pStyle w:val="Titre1"/>
        <w:jc w:val="left"/>
      </w:pPr>
      <w:r>
        <w:rPr>
          <w:spacing w:val="-2"/>
        </w:rPr>
        <w:t>FRAIS</w:t>
      </w:r>
    </w:p>
    <w:p w14:paraId="2488795E" w14:textId="77777777" w:rsidR="00C01C1A" w:rsidRDefault="00C01C1A">
      <w:pPr>
        <w:pStyle w:val="Corpsdetexte"/>
        <w:spacing w:before="7"/>
        <w:rPr>
          <w:rFonts w:ascii="Arial"/>
          <w:b/>
        </w:rPr>
      </w:pPr>
    </w:p>
    <w:p w14:paraId="22A4C811" w14:textId="77777777" w:rsidR="00C01C1A" w:rsidRDefault="00000000">
      <w:pPr>
        <w:pStyle w:val="Corpsdetexte"/>
        <w:spacing w:line="237" w:lineRule="auto"/>
        <w:ind w:left="166" w:right="153"/>
        <w:jc w:val="both"/>
      </w:pPr>
      <w:r>
        <w:t>Conformément à l’article</w:t>
      </w:r>
      <w:r>
        <w:rPr>
          <w:spacing w:val="-6"/>
        </w:rPr>
        <w:t xml:space="preserve"> </w:t>
      </w:r>
      <w:r>
        <w:t>109, paragraphe</w:t>
      </w:r>
      <w:r>
        <w:rPr>
          <w:spacing w:val="-6"/>
        </w:rPr>
        <w:t xml:space="preserve"> </w:t>
      </w:r>
      <w:r>
        <w:t>1, du RMUE, la partie perdante dans une procédure d’opposition doit supporter les taxes et frais exposés par l’autre partie. Conformément à l’article</w:t>
      </w:r>
      <w:r>
        <w:rPr>
          <w:spacing w:val="-5"/>
        </w:rPr>
        <w:t xml:space="preserve"> </w:t>
      </w:r>
      <w:r>
        <w:t>109, paragraphe</w:t>
      </w:r>
      <w:r>
        <w:rPr>
          <w:spacing w:val="-6"/>
        </w:rPr>
        <w:t xml:space="preserve"> </w:t>
      </w:r>
      <w:r>
        <w:t>3, du RMUE, dans la mesure où les parties succombent respectivement sur un</w:t>
      </w:r>
      <w:r>
        <w:rPr>
          <w:spacing w:val="-6"/>
        </w:rPr>
        <w:t xml:space="preserve"> </w:t>
      </w:r>
      <w:r>
        <w:t>ou</w:t>
      </w:r>
      <w:r>
        <w:rPr>
          <w:spacing w:val="-6"/>
        </w:rPr>
        <w:t xml:space="preserve"> </w:t>
      </w:r>
      <w:r>
        <w:t>plusieurs chefs,</w:t>
      </w:r>
      <w:r>
        <w:rPr>
          <w:spacing w:val="-3"/>
        </w:rPr>
        <w:t xml:space="preserve"> </w:t>
      </w:r>
      <w:r>
        <w:t>ou</w:t>
      </w:r>
      <w:r>
        <w:rPr>
          <w:spacing w:val="-6"/>
        </w:rPr>
        <w:t xml:space="preserve"> </w:t>
      </w:r>
      <w:r>
        <w:t>dans la</w:t>
      </w:r>
      <w:r>
        <w:rPr>
          <w:spacing w:val="-6"/>
        </w:rPr>
        <w:t xml:space="preserve"> </w:t>
      </w:r>
      <w:r>
        <w:t>mesure</w:t>
      </w:r>
      <w:r>
        <w:rPr>
          <w:spacing w:val="-6"/>
        </w:rPr>
        <w:t xml:space="preserve"> </w:t>
      </w:r>
      <w:r>
        <w:t>où</w:t>
      </w:r>
      <w:r>
        <w:rPr>
          <w:spacing w:val="-6"/>
        </w:rPr>
        <w:t xml:space="preserve"> </w:t>
      </w:r>
      <w:r>
        <w:t>l’équité</w:t>
      </w:r>
      <w:r>
        <w:rPr>
          <w:spacing w:val="-6"/>
        </w:rPr>
        <w:t xml:space="preserve"> </w:t>
      </w:r>
      <w:r>
        <w:t>l’exige, la division d’opposition décide d’une répartition différente des frais.</w:t>
      </w:r>
    </w:p>
    <w:p w14:paraId="269C0181" w14:textId="77777777" w:rsidR="00C01C1A" w:rsidRDefault="00C01C1A">
      <w:pPr>
        <w:pStyle w:val="Corpsdetexte"/>
        <w:spacing w:before="13"/>
      </w:pPr>
    </w:p>
    <w:p w14:paraId="49F276B9" w14:textId="77777777" w:rsidR="00C01C1A" w:rsidRDefault="00000000">
      <w:pPr>
        <w:pStyle w:val="Corpsdetexte"/>
        <w:spacing w:line="235" w:lineRule="auto"/>
        <w:ind w:left="166" w:right="176"/>
        <w:jc w:val="both"/>
      </w:pPr>
      <w:r>
        <w:t>Étant donné que l’opposition n’est accueillie que pour une partie des produits contestés, les deux parties succombent</w:t>
      </w:r>
      <w:r>
        <w:rPr>
          <w:spacing w:val="-16"/>
        </w:rPr>
        <w:t xml:space="preserve"> </w:t>
      </w:r>
      <w:r>
        <w:t>respectivement</w:t>
      </w:r>
      <w:r>
        <w:rPr>
          <w:spacing w:val="-15"/>
        </w:rPr>
        <w:t xml:space="preserve"> </w:t>
      </w:r>
      <w:r>
        <w:t>sur</w:t>
      </w:r>
      <w:r>
        <w:rPr>
          <w:spacing w:val="-15"/>
        </w:rPr>
        <w:t xml:space="preserve"> </w:t>
      </w:r>
      <w:r>
        <w:t>un ou</w:t>
      </w:r>
      <w:r>
        <w:rPr>
          <w:spacing w:val="-5"/>
        </w:rPr>
        <w:t xml:space="preserve"> </w:t>
      </w:r>
      <w:r>
        <w:t>plusieurs chefs.</w:t>
      </w:r>
      <w:r>
        <w:rPr>
          <w:spacing w:val="-16"/>
        </w:rPr>
        <w:t xml:space="preserve"> </w:t>
      </w:r>
      <w:r>
        <w:t>Par conséquent,</w:t>
      </w:r>
      <w:r>
        <w:rPr>
          <w:spacing w:val="-2"/>
        </w:rPr>
        <w:t xml:space="preserve"> </w:t>
      </w:r>
      <w:r>
        <w:t>chaque partie doit supporter ses propres dépens.</w:t>
      </w:r>
    </w:p>
    <w:p w14:paraId="75C16E45" w14:textId="77777777" w:rsidR="00C01C1A" w:rsidRDefault="00C01C1A">
      <w:pPr>
        <w:pStyle w:val="Corpsdetexte"/>
        <w:rPr>
          <w:sz w:val="20"/>
        </w:rPr>
      </w:pPr>
    </w:p>
    <w:p w14:paraId="18B04FD2" w14:textId="77777777" w:rsidR="00C01C1A" w:rsidRDefault="00000000">
      <w:pPr>
        <w:pStyle w:val="Corpsdetexte"/>
        <w:spacing w:before="20"/>
        <w:rPr>
          <w:sz w:val="20"/>
        </w:rPr>
      </w:pPr>
      <w:r>
        <w:rPr>
          <w:noProof/>
          <w:sz w:val="20"/>
        </w:rPr>
        <w:drawing>
          <wp:anchor distT="0" distB="0" distL="0" distR="0" simplePos="0" relativeHeight="487600128" behindDoc="1" locked="0" layoutInCell="1" allowOverlap="1" wp14:anchorId="141C8096" wp14:editId="247DBB88">
            <wp:simplePos x="0" y="0"/>
            <wp:positionH relativeFrom="page">
              <wp:posOffset>3470909</wp:posOffset>
            </wp:positionH>
            <wp:positionV relativeFrom="paragraph">
              <wp:posOffset>174243</wp:posOffset>
            </wp:positionV>
            <wp:extent cx="621132" cy="628650"/>
            <wp:effectExtent l="0" t="0" r="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47" cstate="print"/>
                    <a:stretch>
                      <a:fillRect/>
                    </a:stretch>
                  </pic:blipFill>
                  <pic:spPr>
                    <a:xfrm>
                      <a:off x="0" y="0"/>
                      <a:ext cx="621132" cy="628650"/>
                    </a:xfrm>
                    <a:prstGeom prst="rect">
                      <a:avLst/>
                    </a:prstGeom>
                  </pic:spPr>
                </pic:pic>
              </a:graphicData>
            </a:graphic>
          </wp:anchor>
        </w:drawing>
      </w:r>
    </w:p>
    <w:p w14:paraId="3EF2DD6B" w14:textId="77777777" w:rsidR="00C01C1A" w:rsidRDefault="00C01C1A">
      <w:pPr>
        <w:pStyle w:val="Corpsdetexte"/>
      </w:pPr>
    </w:p>
    <w:p w14:paraId="06251935" w14:textId="77777777" w:rsidR="00C01C1A" w:rsidRDefault="00C01C1A">
      <w:pPr>
        <w:pStyle w:val="Corpsdetexte"/>
        <w:spacing w:before="14"/>
      </w:pPr>
    </w:p>
    <w:p w14:paraId="5844B6BB" w14:textId="77777777" w:rsidR="00C01C1A" w:rsidRDefault="00000000">
      <w:pPr>
        <w:pStyle w:val="Titre2"/>
        <w:spacing w:before="1"/>
        <w:ind w:left="15" w:right="14"/>
        <w:jc w:val="center"/>
      </w:pPr>
      <w:r>
        <w:t>De</w:t>
      </w:r>
      <w:r>
        <w:rPr>
          <w:spacing w:val="-3"/>
        </w:rPr>
        <w:t xml:space="preserve"> </w:t>
      </w:r>
      <w:r>
        <w:t>la</w:t>
      </w:r>
      <w:r>
        <w:rPr>
          <w:spacing w:val="-3"/>
        </w:rPr>
        <w:t xml:space="preserve"> </w:t>
      </w:r>
      <w:r>
        <w:t xml:space="preserve">division </w:t>
      </w:r>
      <w:r>
        <w:rPr>
          <w:spacing w:val="-2"/>
        </w:rPr>
        <w:t>d’opposition</w:t>
      </w:r>
    </w:p>
    <w:p w14:paraId="5F2311C7" w14:textId="77777777" w:rsidR="00C01C1A" w:rsidRDefault="00C01C1A">
      <w:pPr>
        <w:pStyle w:val="Corpsdetexte"/>
        <w:rPr>
          <w:rFonts w:ascii="Arial"/>
          <w:b/>
          <w:sz w:val="20"/>
        </w:rPr>
      </w:pPr>
    </w:p>
    <w:p w14:paraId="5F6DE412" w14:textId="77777777" w:rsidR="00C01C1A" w:rsidRDefault="00C01C1A">
      <w:pPr>
        <w:pStyle w:val="Corpsdetexte"/>
        <w:spacing w:before="55"/>
        <w:rPr>
          <w:rFonts w:ascii="Arial"/>
          <w:b/>
          <w:sz w:val="20"/>
        </w:rPr>
      </w:pPr>
    </w:p>
    <w:tbl>
      <w:tblPr>
        <w:tblStyle w:val="TableNormal"/>
        <w:tblW w:w="0" w:type="auto"/>
        <w:tblInd w:w="515" w:type="dxa"/>
        <w:tblLayout w:type="fixed"/>
        <w:tblLook w:val="01E0" w:firstRow="1" w:lastRow="1" w:firstColumn="1" w:lastColumn="1" w:noHBand="0" w:noVBand="0"/>
      </w:tblPr>
      <w:tblGrid>
        <w:gridCol w:w="2799"/>
        <w:gridCol w:w="2860"/>
        <w:gridCol w:w="2397"/>
      </w:tblGrid>
      <w:tr w:rsidR="00C01C1A" w14:paraId="685A157A" w14:textId="77777777">
        <w:trPr>
          <w:trHeight w:val="251"/>
        </w:trPr>
        <w:tc>
          <w:tcPr>
            <w:tcW w:w="2799" w:type="dxa"/>
          </w:tcPr>
          <w:p w14:paraId="15D36C25" w14:textId="77777777" w:rsidR="00C01C1A" w:rsidRDefault="00000000">
            <w:pPr>
              <w:pStyle w:val="TableParagraph"/>
              <w:spacing w:line="231" w:lineRule="exact"/>
              <w:ind w:left="50"/>
            </w:pPr>
            <w:r>
              <w:t>Cristina</w:t>
            </w:r>
            <w:r>
              <w:rPr>
                <w:spacing w:val="-10"/>
              </w:rPr>
              <w:t xml:space="preserve"> </w:t>
            </w:r>
            <w:r>
              <w:t>Senerio</w:t>
            </w:r>
            <w:r>
              <w:rPr>
                <w:spacing w:val="-7"/>
              </w:rPr>
              <w:t xml:space="preserve"> </w:t>
            </w:r>
            <w:r>
              <w:rPr>
                <w:spacing w:val="-2"/>
              </w:rPr>
              <w:t>Llovet</w:t>
            </w:r>
          </w:p>
        </w:tc>
        <w:tc>
          <w:tcPr>
            <w:tcW w:w="2860" w:type="dxa"/>
          </w:tcPr>
          <w:p w14:paraId="6AE8869B" w14:textId="77777777" w:rsidR="00C01C1A" w:rsidRDefault="00000000">
            <w:pPr>
              <w:pStyle w:val="TableParagraph"/>
              <w:spacing w:line="231" w:lineRule="exact"/>
              <w:ind w:left="555"/>
            </w:pPr>
            <w:r>
              <w:t>Valeria</w:t>
            </w:r>
            <w:r>
              <w:rPr>
                <w:spacing w:val="-3"/>
              </w:rPr>
              <w:t xml:space="preserve"> </w:t>
            </w:r>
            <w:r>
              <w:rPr>
                <w:spacing w:val="-2"/>
              </w:rPr>
              <w:t>ANCHINI</w:t>
            </w:r>
          </w:p>
        </w:tc>
        <w:tc>
          <w:tcPr>
            <w:tcW w:w="2397" w:type="dxa"/>
          </w:tcPr>
          <w:p w14:paraId="7580C6DD" w14:textId="77777777" w:rsidR="00C01C1A" w:rsidRDefault="00000000">
            <w:pPr>
              <w:pStyle w:val="TableParagraph"/>
              <w:spacing w:line="231" w:lineRule="exact"/>
              <w:ind w:left="698"/>
            </w:pPr>
            <w:r>
              <w:t>Chiara</w:t>
            </w:r>
            <w:r>
              <w:rPr>
                <w:spacing w:val="-11"/>
              </w:rPr>
              <w:t xml:space="preserve"> </w:t>
            </w:r>
            <w:r>
              <w:rPr>
                <w:spacing w:val="-2"/>
              </w:rPr>
              <w:t>BORACE</w:t>
            </w:r>
          </w:p>
        </w:tc>
      </w:tr>
    </w:tbl>
    <w:p w14:paraId="62F6D9A3" w14:textId="77777777" w:rsidR="00C01C1A" w:rsidRDefault="00C01C1A">
      <w:pPr>
        <w:pStyle w:val="Corpsdetexte"/>
        <w:spacing w:before="18"/>
        <w:rPr>
          <w:rFonts w:ascii="Arial"/>
          <w:b/>
        </w:rPr>
      </w:pPr>
    </w:p>
    <w:p w14:paraId="330826C5" w14:textId="77777777" w:rsidR="00C01C1A" w:rsidRDefault="00000000">
      <w:pPr>
        <w:pStyle w:val="Corpsdetexte"/>
        <w:spacing w:before="1"/>
        <w:ind w:left="166" w:right="145"/>
        <w:jc w:val="both"/>
      </w:pPr>
      <w:r>
        <w:t>Conformément à l’article</w:t>
      </w:r>
      <w:r>
        <w:rPr>
          <w:spacing w:val="-4"/>
        </w:rPr>
        <w:t xml:space="preserve"> </w:t>
      </w:r>
      <w:r>
        <w:t>67 du RMUE, toute partie peut recourir contre cette décision pour autant que cette dernière n’ait pas fait</w:t>
      </w:r>
      <w:r>
        <w:rPr>
          <w:spacing w:val="-7"/>
        </w:rPr>
        <w:t xml:space="preserve"> </w:t>
      </w:r>
      <w:r>
        <w:t>droit</w:t>
      </w:r>
      <w:r>
        <w:rPr>
          <w:spacing w:val="-7"/>
        </w:rPr>
        <w:t xml:space="preserve"> </w:t>
      </w:r>
      <w:r>
        <w:t>à</w:t>
      </w:r>
      <w:r>
        <w:rPr>
          <w:spacing w:val="-10"/>
        </w:rPr>
        <w:t xml:space="preserve"> </w:t>
      </w:r>
      <w:r>
        <w:t>ses prétentions.</w:t>
      </w:r>
      <w:r>
        <w:rPr>
          <w:spacing w:val="-7"/>
        </w:rPr>
        <w:t xml:space="preserve"> </w:t>
      </w:r>
      <w:r>
        <w:t>Conformément</w:t>
      </w:r>
      <w:r>
        <w:rPr>
          <w:spacing w:val="-7"/>
        </w:rPr>
        <w:t xml:space="preserve"> </w:t>
      </w:r>
      <w:r>
        <w:t>à</w:t>
      </w:r>
      <w:r>
        <w:rPr>
          <w:spacing w:val="-10"/>
        </w:rPr>
        <w:t xml:space="preserve"> </w:t>
      </w:r>
      <w:r>
        <w:t>l’article 68</w:t>
      </w:r>
      <w:r>
        <w:rPr>
          <w:spacing w:val="-10"/>
        </w:rPr>
        <w:t xml:space="preserve"> </w:t>
      </w:r>
      <w:r>
        <w:t>du RMUE, le recours doit être formé par écrit auprès de l’Office dans un délai de deux mois à compter du jour de la notification</w:t>
      </w:r>
      <w:r>
        <w:rPr>
          <w:spacing w:val="-6"/>
        </w:rPr>
        <w:t xml:space="preserve"> </w:t>
      </w:r>
      <w:r>
        <w:t>de</w:t>
      </w:r>
      <w:r>
        <w:rPr>
          <w:spacing w:val="-6"/>
        </w:rPr>
        <w:t xml:space="preserve"> </w:t>
      </w:r>
      <w:r>
        <w:t>la</w:t>
      </w:r>
      <w:r>
        <w:rPr>
          <w:spacing w:val="-6"/>
        </w:rPr>
        <w:t xml:space="preserve"> </w:t>
      </w:r>
      <w:r>
        <w:t>présente</w:t>
      </w:r>
      <w:r>
        <w:rPr>
          <w:spacing w:val="-6"/>
        </w:rPr>
        <w:t xml:space="preserve"> </w:t>
      </w:r>
      <w:r>
        <w:t>décision.</w:t>
      </w:r>
      <w:r>
        <w:rPr>
          <w:spacing w:val="-3"/>
        </w:rPr>
        <w:t xml:space="preserve"> </w:t>
      </w:r>
      <w:r>
        <w:t>L’acte</w:t>
      </w:r>
      <w:r>
        <w:rPr>
          <w:spacing w:val="-6"/>
        </w:rPr>
        <w:t xml:space="preserve"> </w:t>
      </w:r>
      <w:r>
        <w:t>de</w:t>
      </w:r>
      <w:r>
        <w:rPr>
          <w:spacing w:val="-6"/>
        </w:rPr>
        <w:t xml:space="preserve"> </w:t>
      </w:r>
      <w:r>
        <w:t>recours est</w:t>
      </w:r>
      <w:r>
        <w:rPr>
          <w:spacing w:val="-3"/>
        </w:rPr>
        <w:t xml:space="preserve"> </w:t>
      </w:r>
      <w:r>
        <w:t>déposé</w:t>
      </w:r>
      <w:r>
        <w:rPr>
          <w:spacing w:val="-6"/>
        </w:rPr>
        <w:t xml:space="preserve"> </w:t>
      </w:r>
      <w:r>
        <w:t>dans la langue de procédure de la décision attaquée.</w:t>
      </w:r>
      <w:r>
        <w:rPr>
          <w:spacing w:val="25"/>
        </w:rPr>
        <w:t xml:space="preserve"> </w:t>
      </w:r>
      <w:r>
        <w:t>En outre, un mémoire exposant les motifs</w:t>
      </w:r>
      <w:r>
        <w:rPr>
          <w:spacing w:val="40"/>
        </w:rPr>
        <w:t xml:space="preserve"> </w:t>
      </w:r>
      <w:r>
        <w:t>du recours doit être déposé par écrit dans un délai de quatre mois à compter</w:t>
      </w:r>
      <w:r>
        <w:rPr>
          <w:spacing w:val="-2"/>
        </w:rPr>
        <w:t xml:space="preserve"> </w:t>
      </w:r>
      <w:r>
        <w:t>de</w:t>
      </w:r>
      <w:r>
        <w:rPr>
          <w:spacing w:val="-7"/>
        </w:rPr>
        <w:t xml:space="preserve"> </w:t>
      </w:r>
      <w:r>
        <w:t>cette</w:t>
      </w:r>
      <w:r>
        <w:rPr>
          <w:spacing w:val="-7"/>
        </w:rPr>
        <w:t xml:space="preserve"> </w:t>
      </w:r>
      <w:r>
        <w:t>date. Le recours n’est considéré comme formé qu’après paiement de la taxe de recours d’un montant de 720 EUR.</w:t>
      </w:r>
    </w:p>
    <w:sectPr w:rsidR="00C01C1A">
      <w:pgSz w:w="11910" w:h="16850"/>
      <w:pgMar w:top="1000" w:right="1275" w:bottom="280" w:left="1275"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231E" w14:textId="77777777" w:rsidR="00144A11" w:rsidRDefault="00144A11">
      <w:r>
        <w:separator/>
      </w:r>
    </w:p>
  </w:endnote>
  <w:endnote w:type="continuationSeparator" w:id="0">
    <w:p w14:paraId="126F9756" w14:textId="77777777" w:rsidR="00144A11" w:rsidRDefault="0014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Cambria Math">
    <w:panose1 w:val="02040503050406030204"/>
    <w:charset w:val="00"/>
    <w:family w:val="roman"/>
    <w:pitch w:val="variable"/>
    <w:sig w:usb0="E00002FF" w:usb1="420024FF" w:usb2="00000000" w:usb3="00000000" w:csb0="0000019F" w:csb1="00000000"/>
  </w:font>
  <w:font w:name="Cambria">
    <w:altName w:val="Cambria"/>
    <w:panose1 w:val="02040503050406030204"/>
    <w:charset w:val="0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A72E4" w14:textId="77777777" w:rsidR="00144A11" w:rsidRDefault="00144A11">
      <w:r>
        <w:separator/>
      </w:r>
    </w:p>
  </w:footnote>
  <w:footnote w:type="continuationSeparator" w:id="0">
    <w:p w14:paraId="743D628F" w14:textId="77777777" w:rsidR="00144A11" w:rsidRDefault="0014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FBAA" w14:textId="77777777" w:rsidR="00C01C1A" w:rsidRDefault="00000000">
    <w:pPr>
      <w:pStyle w:val="Corpsdetexte"/>
      <w:spacing w:line="14" w:lineRule="auto"/>
      <w:rPr>
        <w:sz w:val="20"/>
      </w:rPr>
    </w:pPr>
    <w:r>
      <w:rPr>
        <w:noProof/>
        <w:sz w:val="20"/>
      </w:rPr>
      <mc:AlternateContent>
        <mc:Choice Requires="wps">
          <w:drawing>
            <wp:anchor distT="0" distB="0" distL="0" distR="0" simplePos="0" relativeHeight="487256576" behindDoc="1" locked="0" layoutInCell="1" allowOverlap="1" wp14:anchorId="6ACE3E50" wp14:editId="05397A81">
              <wp:simplePos x="0" y="0"/>
              <wp:positionH relativeFrom="page">
                <wp:posOffset>896619</wp:posOffset>
              </wp:positionH>
              <wp:positionV relativeFrom="page">
                <wp:posOffset>629284</wp:posOffset>
              </wp:positionV>
              <wp:extent cx="577913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059904" id="docshape3" filled="true" fillcolor="#585858" stroked="false">
              <v:fill type="solid"/>
              <w10:wrap type="none"/>
            </v:rect>
          </w:pict>
        </mc:Fallback>
      </mc:AlternateContent>
    </w:r>
    <w:r>
      <w:rPr>
        <w:noProof/>
        <w:sz w:val="20"/>
      </w:rPr>
      <mc:AlternateContent>
        <mc:Choice Requires="wps">
          <w:drawing>
            <wp:anchor distT="0" distB="0" distL="0" distR="0" simplePos="0" relativeHeight="487257088" behindDoc="1" locked="0" layoutInCell="1" allowOverlap="1" wp14:anchorId="091D48A9" wp14:editId="43792BCC">
              <wp:simplePos x="0" y="0"/>
              <wp:positionH relativeFrom="page">
                <wp:posOffset>902969</wp:posOffset>
              </wp:positionH>
              <wp:positionV relativeFrom="page">
                <wp:posOffset>449144</wp:posOffset>
              </wp:positionV>
              <wp:extent cx="2517775" cy="1854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62A26C17" w14:textId="77777777" w:rsidR="00C01C1A"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075</w:t>
                          </w:r>
                          <w:r>
                            <w:rPr>
                              <w:spacing w:val="8"/>
                            </w:rPr>
                            <w:t xml:space="preserve"> </w:t>
                          </w:r>
                          <w:r>
                            <w:rPr>
                              <w:spacing w:val="-5"/>
                            </w:rPr>
                            <w:t>344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059392" type="#_x0000_t202" id="docshape4"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075</w:t>
                    </w:r>
                    <w:r>
                      <w:rPr>
                        <w:spacing w:val="8"/>
                      </w:rPr>
                      <w:t> </w:t>
                    </w:r>
                    <w:r>
                      <w:rPr>
                        <w:spacing w:val="-5"/>
                      </w:rPr>
                      <w:t>344</w:t>
                    </w:r>
                  </w:p>
                </w:txbxContent>
              </v:textbox>
              <w10:wrap type="none"/>
            </v:shape>
          </w:pict>
        </mc:Fallback>
      </mc:AlternateContent>
    </w:r>
    <w:r>
      <w:rPr>
        <w:noProof/>
        <w:sz w:val="20"/>
      </w:rPr>
      <mc:AlternateContent>
        <mc:Choice Requires="wps">
          <w:drawing>
            <wp:anchor distT="0" distB="0" distL="0" distR="0" simplePos="0" relativeHeight="487257600" behindDoc="1" locked="0" layoutInCell="1" allowOverlap="1" wp14:anchorId="1A9217FD" wp14:editId="71AF0772">
              <wp:simplePos x="0" y="0"/>
              <wp:positionH relativeFrom="page">
                <wp:posOffset>5757290</wp:posOffset>
              </wp:positionH>
              <wp:positionV relativeFrom="page">
                <wp:posOffset>449144</wp:posOffset>
              </wp:positionV>
              <wp:extent cx="892810" cy="1854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4E8FC989" w14:textId="77777777" w:rsidR="00C01C1A" w:rsidRDefault="00000000">
                          <w:pPr>
                            <w:pStyle w:val="Corpsdetexte"/>
                            <w:spacing w:before="17"/>
                            <w:ind w:left="20"/>
                          </w:pPr>
                          <w:r>
                            <w:t>Page</w:t>
                          </w:r>
                          <w:r>
                            <w:rPr>
                              <w:spacing w:val="-5"/>
                            </w:rPr>
                            <w:t xml:space="preserve"> </w:t>
                          </w:r>
                          <w:r>
                            <w:t>sur</w:t>
                          </w:r>
                          <w:r>
                            <w:rPr>
                              <w:spacing w:val="2"/>
                            </w:rPr>
                            <w:t xml:space="preserve"> </w:t>
                          </w:r>
                          <w:r>
                            <w:t>2</w:t>
                          </w:r>
                          <w:r>
                            <w:rPr>
                              <w:spacing w:val="-5"/>
                            </w:rPr>
                            <w:t xml:space="preserve"> 15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058880" type="#_x0000_t202" id="docshape5" filled="false" stroked="false">
              <v:textbox inset="0,0,0,0">
                <w:txbxContent>
                  <w:p>
                    <w:pPr>
                      <w:pStyle w:val="BodyText"/>
                      <w:spacing w:before="17"/>
                      <w:ind w:left="20"/>
                    </w:pPr>
                    <w:r>
                      <w:rPr/>
                      <w:t>Page</w:t>
                    </w:r>
                    <w:r>
                      <w:rPr>
                        <w:spacing w:val="-5"/>
                      </w:rPr>
                      <w:t> </w:t>
                    </w:r>
                    <w:r>
                      <w:rPr/>
                      <w:t>sur</w:t>
                    </w:r>
                    <w:r>
                      <w:rPr>
                        <w:spacing w:val="2"/>
                      </w:rPr>
                      <w:t> </w:t>
                    </w:r>
                    <w:r>
                      <w:rPr/>
                      <w:t>2</w:t>
                    </w:r>
                    <w:r>
                      <w:rPr>
                        <w:spacing w:val="-5"/>
                      </w:rPr>
                      <w:t> 15</w:t>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08F6" w14:textId="77777777" w:rsidR="00C01C1A" w:rsidRDefault="00000000">
    <w:pPr>
      <w:pStyle w:val="Corpsdetexte"/>
      <w:spacing w:line="14" w:lineRule="auto"/>
      <w:rPr>
        <w:sz w:val="20"/>
      </w:rPr>
    </w:pPr>
    <w:r>
      <w:rPr>
        <w:noProof/>
        <w:sz w:val="20"/>
      </w:rPr>
      <mc:AlternateContent>
        <mc:Choice Requires="wps">
          <w:drawing>
            <wp:anchor distT="0" distB="0" distL="0" distR="0" simplePos="0" relativeHeight="487258112" behindDoc="1" locked="0" layoutInCell="1" allowOverlap="1" wp14:anchorId="62BD85A4" wp14:editId="1BBCCDB4">
              <wp:simplePos x="0" y="0"/>
              <wp:positionH relativeFrom="page">
                <wp:posOffset>896619</wp:posOffset>
              </wp:positionH>
              <wp:positionV relativeFrom="page">
                <wp:posOffset>629284</wp:posOffset>
              </wp:positionV>
              <wp:extent cx="5779135"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058368" id="docshape7" filled="true" fillcolor="#585858" stroked="false">
              <v:fill type="solid"/>
              <w10:wrap type="none"/>
            </v:rect>
          </w:pict>
        </mc:Fallback>
      </mc:AlternateContent>
    </w:r>
    <w:r>
      <w:rPr>
        <w:noProof/>
        <w:sz w:val="20"/>
      </w:rPr>
      <mc:AlternateContent>
        <mc:Choice Requires="wps">
          <w:drawing>
            <wp:anchor distT="0" distB="0" distL="0" distR="0" simplePos="0" relativeHeight="487258624" behindDoc="1" locked="0" layoutInCell="1" allowOverlap="1" wp14:anchorId="352C4629" wp14:editId="7E8C6F94">
              <wp:simplePos x="0" y="0"/>
              <wp:positionH relativeFrom="page">
                <wp:posOffset>902969</wp:posOffset>
              </wp:positionH>
              <wp:positionV relativeFrom="page">
                <wp:posOffset>449144</wp:posOffset>
              </wp:positionV>
              <wp:extent cx="2517775" cy="1854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3B021D2B" w14:textId="77777777" w:rsidR="00C01C1A"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075</w:t>
                          </w:r>
                          <w:r>
                            <w:rPr>
                              <w:spacing w:val="8"/>
                            </w:rPr>
                            <w:t xml:space="preserve"> </w:t>
                          </w:r>
                          <w:r>
                            <w:rPr>
                              <w:spacing w:val="-5"/>
                            </w:rPr>
                            <w:t>344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057856" type="#_x0000_t202" id="docshape8"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075</w:t>
                    </w:r>
                    <w:r>
                      <w:rPr>
                        <w:spacing w:val="8"/>
                      </w:rPr>
                      <w:t> </w:t>
                    </w:r>
                    <w:r>
                      <w:rPr>
                        <w:spacing w:val="-5"/>
                      </w:rPr>
                      <w:t>344</w:t>
                    </w:r>
                  </w:p>
                </w:txbxContent>
              </v:textbox>
              <w10:wrap type="none"/>
            </v:shape>
          </w:pict>
        </mc:Fallback>
      </mc:AlternateContent>
    </w:r>
    <w:r>
      <w:rPr>
        <w:noProof/>
        <w:sz w:val="20"/>
      </w:rPr>
      <mc:AlternateContent>
        <mc:Choice Requires="wps">
          <w:drawing>
            <wp:anchor distT="0" distB="0" distL="0" distR="0" simplePos="0" relativeHeight="487259136" behindDoc="1" locked="0" layoutInCell="1" allowOverlap="1" wp14:anchorId="6CA1750D" wp14:editId="09147055">
              <wp:simplePos x="0" y="0"/>
              <wp:positionH relativeFrom="page">
                <wp:posOffset>5757290</wp:posOffset>
              </wp:positionH>
              <wp:positionV relativeFrom="page">
                <wp:posOffset>449144</wp:posOffset>
              </wp:positionV>
              <wp:extent cx="892810" cy="1854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5407138A" w14:textId="77777777" w:rsidR="00C01C1A" w:rsidRDefault="00000000">
                          <w:pPr>
                            <w:pStyle w:val="Corpsdetexte"/>
                            <w:spacing w:before="17"/>
                            <w:ind w:left="20"/>
                          </w:pPr>
                          <w:r>
                            <w:t>Page</w:t>
                          </w:r>
                          <w:r>
                            <w:rPr>
                              <w:spacing w:val="-5"/>
                            </w:rPr>
                            <w:t xml:space="preserve"> </w:t>
                          </w:r>
                          <w:r>
                            <w:t>sur</w:t>
                          </w:r>
                          <w:r>
                            <w:rPr>
                              <w:spacing w:val="2"/>
                            </w:rPr>
                            <w:t xml:space="preserve"> </w:t>
                          </w:r>
                          <w:r>
                            <w:t>3</w:t>
                          </w:r>
                          <w:r>
                            <w:rPr>
                              <w:spacing w:val="-5"/>
                            </w:rPr>
                            <w:t xml:space="preserve"> 15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057344" type="#_x0000_t202" id="docshape9" filled="false" stroked="false">
              <v:textbox inset="0,0,0,0">
                <w:txbxContent>
                  <w:p>
                    <w:pPr>
                      <w:pStyle w:val="BodyText"/>
                      <w:spacing w:before="17"/>
                      <w:ind w:left="20"/>
                    </w:pPr>
                    <w:r>
                      <w:rPr/>
                      <w:t>Page</w:t>
                    </w:r>
                    <w:r>
                      <w:rPr>
                        <w:spacing w:val="-5"/>
                      </w:rPr>
                      <w:t> </w:t>
                    </w:r>
                    <w:r>
                      <w:rPr/>
                      <w:t>sur</w:t>
                    </w:r>
                    <w:r>
                      <w:rPr>
                        <w:spacing w:val="2"/>
                      </w:rPr>
                      <w:t> </w:t>
                    </w:r>
                    <w:r>
                      <w:rPr/>
                      <w:t>3</w:t>
                    </w:r>
                    <w:r>
                      <w:rPr>
                        <w:spacing w:val="-5"/>
                      </w:rPr>
                      <w:t> 15</w:t>
                    </w:r>
                  </w:p>
                </w:txbxContent>
              </v:textbox>
              <w10:wrap type="non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E650" w14:textId="77777777" w:rsidR="00C01C1A" w:rsidRDefault="00000000">
    <w:pPr>
      <w:pStyle w:val="Corpsdetexte"/>
      <w:spacing w:line="14" w:lineRule="auto"/>
      <w:rPr>
        <w:sz w:val="20"/>
      </w:rPr>
    </w:pPr>
    <w:r>
      <w:rPr>
        <w:noProof/>
        <w:sz w:val="20"/>
      </w:rPr>
      <mc:AlternateContent>
        <mc:Choice Requires="wps">
          <w:drawing>
            <wp:anchor distT="0" distB="0" distL="0" distR="0" simplePos="0" relativeHeight="487259648" behindDoc="1" locked="0" layoutInCell="1" allowOverlap="1" wp14:anchorId="7026230D" wp14:editId="021B9014">
              <wp:simplePos x="0" y="0"/>
              <wp:positionH relativeFrom="page">
                <wp:posOffset>896619</wp:posOffset>
              </wp:positionH>
              <wp:positionV relativeFrom="page">
                <wp:posOffset>629284</wp:posOffset>
              </wp:positionV>
              <wp:extent cx="5779135" cy="95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056832" id="docshape26" filled="true" fillcolor="#585858" stroked="false">
              <v:fill type="solid"/>
              <w10:wrap type="none"/>
            </v:rect>
          </w:pict>
        </mc:Fallback>
      </mc:AlternateContent>
    </w:r>
    <w:r>
      <w:rPr>
        <w:noProof/>
        <w:sz w:val="20"/>
      </w:rPr>
      <mc:AlternateContent>
        <mc:Choice Requires="wps">
          <w:drawing>
            <wp:anchor distT="0" distB="0" distL="0" distR="0" simplePos="0" relativeHeight="487260160" behindDoc="1" locked="0" layoutInCell="1" allowOverlap="1" wp14:anchorId="76730789" wp14:editId="35F4FC6C">
              <wp:simplePos x="0" y="0"/>
              <wp:positionH relativeFrom="page">
                <wp:posOffset>902969</wp:posOffset>
              </wp:positionH>
              <wp:positionV relativeFrom="page">
                <wp:posOffset>449144</wp:posOffset>
              </wp:positionV>
              <wp:extent cx="2517775" cy="1854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52943A62" w14:textId="77777777" w:rsidR="00C01C1A"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075</w:t>
                          </w:r>
                          <w:r>
                            <w:rPr>
                              <w:spacing w:val="8"/>
                            </w:rPr>
                            <w:t xml:space="preserve"> </w:t>
                          </w:r>
                          <w:r>
                            <w:rPr>
                              <w:spacing w:val="-5"/>
                            </w:rPr>
                            <w:t>344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056320" type="#_x0000_t202" id="docshape27"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075</w:t>
                    </w:r>
                    <w:r>
                      <w:rPr>
                        <w:spacing w:val="8"/>
                      </w:rPr>
                      <w:t> </w:t>
                    </w:r>
                    <w:r>
                      <w:rPr>
                        <w:spacing w:val="-5"/>
                      </w:rPr>
                      <w:t>344</w:t>
                    </w:r>
                  </w:p>
                </w:txbxContent>
              </v:textbox>
              <w10:wrap type="none"/>
            </v:shape>
          </w:pict>
        </mc:Fallback>
      </mc:AlternateContent>
    </w:r>
    <w:r>
      <w:rPr>
        <w:noProof/>
        <w:sz w:val="20"/>
      </w:rPr>
      <mc:AlternateContent>
        <mc:Choice Requires="wps">
          <w:drawing>
            <wp:anchor distT="0" distB="0" distL="0" distR="0" simplePos="0" relativeHeight="487260672" behindDoc="1" locked="0" layoutInCell="1" allowOverlap="1" wp14:anchorId="12848A23" wp14:editId="01B41E76">
              <wp:simplePos x="0" y="0"/>
              <wp:positionH relativeFrom="page">
                <wp:posOffset>5757290</wp:posOffset>
              </wp:positionH>
              <wp:positionV relativeFrom="page">
                <wp:posOffset>449144</wp:posOffset>
              </wp:positionV>
              <wp:extent cx="892810" cy="18542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1745FD1A" w14:textId="77777777" w:rsidR="00C01C1A" w:rsidRDefault="00000000">
                          <w:pPr>
                            <w:pStyle w:val="Corpsdetexte"/>
                            <w:spacing w:before="17"/>
                            <w:ind w:left="20"/>
                          </w:pPr>
                          <w:r>
                            <w:t>Page</w:t>
                          </w:r>
                          <w:r>
                            <w:rPr>
                              <w:spacing w:val="-5"/>
                            </w:rPr>
                            <w:t xml:space="preserve"> </w:t>
                          </w:r>
                          <w:r>
                            <w:t>sur</w:t>
                          </w:r>
                          <w:r>
                            <w:rPr>
                              <w:spacing w:val="2"/>
                            </w:rPr>
                            <w:t xml:space="preserve"> </w:t>
                          </w:r>
                          <w:r>
                            <w:t>4</w:t>
                          </w:r>
                          <w:r>
                            <w:rPr>
                              <w:spacing w:val="-5"/>
                            </w:rPr>
                            <w:t xml:space="preserve"> 15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055808" type="#_x0000_t202" id="docshape28" filled="false" stroked="false">
              <v:textbox inset="0,0,0,0">
                <w:txbxContent>
                  <w:p>
                    <w:pPr>
                      <w:pStyle w:val="BodyText"/>
                      <w:spacing w:before="17"/>
                      <w:ind w:left="20"/>
                    </w:pPr>
                    <w:r>
                      <w:rPr/>
                      <w:t>Page</w:t>
                    </w:r>
                    <w:r>
                      <w:rPr>
                        <w:spacing w:val="-5"/>
                      </w:rPr>
                      <w:t> </w:t>
                    </w:r>
                    <w:r>
                      <w:rPr/>
                      <w:t>sur</w:t>
                    </w:r>
                    <w:r>
                      <w:rPr>
                        <w:spacing w:val="2"/>
                      </w:rPr>
                      <w:t> </w:t>
                    </w:r>
                    <w:r>
                      <w:rPr/>
                      <w:t>4</w:t>
                    </w:r>
                    <w:r>
                      <w:rPr>
                        <w:spacing w:val="-5"/>
                      </w:rPr>
                      <w:t> 15</w:t>
                    </w:r>
                  </w:p>
                </w:txbxContent>
              </v:textbox>
              <w10:wrap type="no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CF06" w14:textId="77777777" w:rsidR="00C01C1A" w:rsidRDefault="00000000">
    <w:pPr>
      <w:pStyle w:val="Corpsdetexte"/>
      <w:spacing w:line="14" w:lineRule="auto"/>
      <w:rPr>
        <w:sz w:val="20"/>
      </w:rPr>
    </w:pPr>
    <w:r>
      <w:rPr>
        <w:noProof/>
        <w:sz w:val="20"/>
      </w:rPr>
      <mc:AlternateContent>
        <mc:Choice Requires="wps">
          <w:drawing>
            <wp:anchor distT="0" distB="0" distL="0" distR="0" simplePos="0" relativeHeight="487261184" behindDoc="1" locked="0" layoutInCell="1" allowOverlap="1" wp14:anchorId="76013BC1" wp14:editId="285E3F5F">
              <wp:simplePos x="0" y="0"/>
              <wp:positionH relativeFrom="page">
                <wp:posOffset>896619</wp:posOffset>
              </wp:positionH>
              <wp:positionV relativeFrom="page">
                <wp:posOffset>629284</wp:posOffset>
              </wp:positionV>
              <wp:extent cx="5779135" cy="95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055296" id="docshape30" filled="true" fillcolor="#585858" stroked="false">
              <v:fill type="solid"/>
              <w10:wrap type="none"/>
            </v:rect>
          </w:pict>
        </mc:Fallback>
      </mc:AlternateContent>
    </w:r>
    <w:r>
      <w:rPr>
        <w:noProof/>
        <w:sz w:val="20"/>
      </w:rPr>
      <mc:AlternateContent>
        <mc:Choice Requires="wps">
          <w:drawing>
            <wp:anchor distT="0" distB="0" distL="0" distR="0" simplePos="0" relativeHeight="487261696" behindDoc="1" locked="0" layoutInCell="1" allowOverlap="1" wp14:anchorId="42B1EB6A" wp14:editId="3EA11B6C">
              <wp:simplePos x="0" y="0"/>
              <wp:positionH relativeFrom="page">
                <wp:posOffset>902969</wp:posOffset>
              </wp:positionH>
              <wp:positionV relativeFrom="page">
                <wp:posOffset>449144</wp:posOffset>
              </wp:positionV>
              <wp:extent cx="2517775" cy="1854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1E80AA02" w14:textId="77777777" w:rsidR="00C01C1A"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075</w:t>
                          </w:r>
                          <w:r>
                            <w:rPr>
                              <w:spacing w:val="8"/>
                            </w:rPr>
                            <w:t xml:space="preserve"> </w:t>
                          </w:r>
                          <w:r>
                            <w:rPr>
                              <w:spacing w:val="-5"/>
                            </w:rPr>
                            <w:t>344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054784" type="#_x0000_t202" id="docshape31"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075</w:t>
                    </w:r>
                    <w:r>
                      <w:rPr>
                        <w:spacing w:val="8"/>
                      </w:rPr>
                      <w:t> </w:t>
                    </w:r>
                    <w:r>
                      <w:rPr>
                        <w:spacing w:val="-5"/>
                      </w:rPr>
                      <w:t>344</w:t>
                    </w:r>
                  </w:p>
                </w:txbxContent>
              </v:textbox>
              <w10:wrap type="none"/>
            </v:shape>
          </w:pict>
        </mc:Fallback>
      </mc:AlternateContent>
    </w:r>
    <w:r>
      <w:rPr>
        <w:noProof/>
        <w:sz w:val="20"/>
      </w:rPr>
      <mc:AlternateContent>
        <mc:Choice Requires="wps">
          <w:drawing>
            <wp:anchor distT="0" distB="0" distL="0" distR="0" simplePos="0" relativeHeight="487262208" behindDoc="1" locked="0" layoutInCell="1" allowOverlap="1" wp14:anchorId="45A5D6E0" wp14:editId="063124A6">
              <wp:simplePos x="0" y="0"/>
              <wp:positionH relativeFrom="page">
                <wp:posOffset>5757290</wp:posOffset>
              </wp:positionH>
              <wp:positionV relativeFrom="page">
                <wp:posOffset>449144</wp:posOffset>
              </wp:positionV>
              <wp:extent cx="892810" cy="1854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25B67B26" w14:textId="77777777" w:rsidR="00C01C1A" w:rsidRDefault="00000000">
                          <w:pPr>
                            <w:pStyle w:val="Corpsdetexte"/>
                            <w:spacing w:before="17"/>
                            <w:ind w:left="20"/>
                          </w:pPr>
                          <w:r>
                            <w:t>Page</w:t>
                          </w:r>
                          <w:r>
                            <w:rPr>
                              <w:spacing w:val="-5"/>
                            </w:rPr>
                            <w:t xml:space="preserve"> </w:t>
                          </w:r>
                          <w:r>
                            <w:t>sur</w:t>
                          </w:r>
                          <w:r>
                            <w:rPr>
                              <w:spacing w:val="2"/>
                            </w:rPr>
                            <w:t xml:space="preserve"> </w:t>
                          </w:r>
                          <w:r>
                            <w:t>5</w:t>
                          </w:r>
                          <w:r>
                            <w:rPr>
                              <w:spacing w:val="-5"/>
                            </w:rPr>
                            <w:t xml:space="preserve"> 15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054272" type="#_x0000_t202" id="docshape32" filled="false" stroked="false">
              <v:textbox inset="0,0,0,0">
                <w:txbxContent>
                  <w:p>
                    <w:pPr>
                      <w:pStyle w:val="BodyText"/>
                      <w:spacing w:before="17"/>
                      <w:ind w:left="20"/>
                    </w:pPr>
                    <w:r>
                      <w:rPr/>
                      <w:t>Page</w:t>
                    </w:r>
                    <w:r>
                      <w:rPr>
                        <w:spacing w:val="-5"/>
                      </w:rPr>
                      <w:t> </w:t>
                    </w:r>
                    <w:r>
                      <w:rPr/>
                      <w:t>sur</w:t>
                    </w:r>
                    <w:r>
                      <w:rPr>
                        <w:spacing w:val="2"/>
                      </w:rPr>
                      <w:t> </w:t>
                    </w:r>
                    <w:r>
                      <w:rPr/>
                      <w:t>5</w:t>
                    </w:r>
                    <w:r>
                      <w:rPr>
                        <w:spacing w:val="-5"/>
                      </w:rPr>
                      <w:t> 15</w:t>
                    </w:r>
                  </w:p>
                </w:txbxContent>
              </v:textbox>
              <w10:wrap type="non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7C5A" w14:textId="77777777" w:rsidR="00C01C1A" w:rsidRDefault="00000000">
    <w:pPr>
      <w:pStyle w:val="Corpsdetexte"/>
      <w:spacing w:line="14" w:lineRule="auto"/>
      <w:rPr>
        <w:sz w:val="20"/>
      </w:rPr>
    </w:pPr>
    <w:r>
      <w:rPr>
        <w:noProof/>
        <w:sz w:val="20"/>
      </w:rPr>
      <mc:AlternateContent>
        <mc:Choice Requires="wps">
          <w:drawing>
            <wp:anchor distT="0" distB="0" distL="0" distR="0" simplePos="0" relativeHeight="487262720" behindDoc="1" locked="0" layoutInCell="1" allowOverlap="1" wp14:anchorId="26579C8B" wp14:editId="0A1D48BB">
              <wp:simplePos x="0" y="0"/>
              <wp:positionH relativeFrom="page">
                <wp:posOffset>896619</wp:posOffset>
              </wp:positionH>
              <wp:positionV relativeFrom="page">
                <wp:posOffset>629284</wp:posOffset>
              </wp:positionV>
              <wp:extent cx="577913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053760" id="docshape34" filled="true" fillcolor="#585858" stroked="false">
              <v:fill type="solid"/>
              <w10:wrap type="none"/>
            </v:rect>
          </w:pict>
        </mc:Fallback>
      </mc:AlternateContent>
    </w:r>
    <w:r>
      <w:rPr>
        <w:noProof/>
        <w:sz w:val="20"/>
      </w:rPr>
      <mc:AlternateContent>
        <mc:Choice Requires="wps">
          <w:drawing>
            <wp:anchor distT="0" distB="0" distL="0" distR="0" simplePos="0" relativeHeight="487263232" behindDoc="1" locked="0" layoutInCell="1" allowOverlap="1" wp14:anchorId="207BE54F" wp14:editId="4C18C417">
              <wp:simplePos x="0" y="0"/>
              <wp:positionH relativeFrom="page">
                <wp:posOffset>902969</wp:posOffset>
              </wp:positionH>
              <wp:positionV relativeFrom="page">
                <wp:posOffset>449144</wp:posOffset>
              </wp:positionV>
              <wp:extent cx="2517775" cy="18542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4716119A" w14:textId="77777777" w:rsidR="00C01C1A"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075</w:t>
                          </w:r>
                          <w:r>
                            <w:rPr>
                              <w:spacing w:val="8"/>
                            </w:rPr>
                            <w:t xml:space="preserve"> </w:t>
                          </w:r>
                          <w:r>
                            <w:rPr>
                              <w:spacing w:val="-5"/>
                            </w:rPr>
                            <w:t>344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053248" type="#_x0000_t202" id="docshape35"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075</w:t>
                    </w:r>
                    <w:r>
                      <w:rPr>
                        <w:spacing w:val="8"/>
                      </w:rPr>
                      <w:t> </w:t>
                    </w:r>
                    <w:r>
                      <w:rPr>
                        <w:spacing w:val="-5"/>
                      </w:rPr>
                      <w:t>344</w:t>
                    </w:r>
                  </w:p>
                </w:txbxContent>
              </v:textbox>
              <w10:wrap type="none"/>
            </v:shape>
          </w:pict>
        </mc:Fallback>
      </mc:AlternateContent>
    </w:r>
    <w:r>
      <w:rPr>
        <w:noProof/>
        <w:sz w:val="20"/>
      </w:rPr>
      <mc:AlternateContent>
        <mc:Choice Requires="wps">
          <w:drawing>
            <wp:anchor distT="0" distB="0" distL="0" distR="0" simplePos="0" relativeHeight="487263744" behindDoc="1" locked="0" layoutInCell="1" allowOverlap="1" wp14:anchorId="6D278FA1" wp14:editId="21BDF532">
              <wp:simplePos x="0" y="0"/>
              <wp:positionH relativeFrom="page">
                <wp:posOffset>5757290</wp:posOffset>
              </wp:positionH>
              <wp:positionV relativeFrom="page">
                <wp:posOffset>449144</wp:posOffset>
              </wp:positionV>
              <wp:extent cx="892810" cy="18542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17435750" w14:textId="77777777" w:rsidR="00C01C1A" w:rsidRDefault="00000000">
                          <w:pPr>
                            <w:pStyle w:val="Corpsdetexte"/>
                            <w:spacing w:before="17"/>
                            <w:ind w:left="20"/>
                          </w:pPr>
                          <w:r>
                            <w:t>Page</w:t>
                          </w:r>
                          <w:r>
                            <w:rPr>
                              <w:spacing w:val="-5"/>
                            </w:rPr>
                            <w:t xml:space="preserve"> </w:t>
                          </w:r>
                          <w:r>
                            <w:t>sur</w:t>
                          </w:r>
                          <w:r>
                            <w:rPr>
                              <w:spacing w:val="2"/>
                            </w:rPr>
                            <w:t xml:space="preserve"> </w:t>
                          </w:r>
                          <w:r>
                            <w:t>6</w:t>
                          </w:r>
                          <w:r>
                            <w:rPr>
                              <w:spacing w:val="-5"/>
                            </w:rPr>
                            <w:t xml:space="preserve"> 15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052736" type="#_x0000_t202" id="docshape36" filled="false" stroked="false">
              <v:textbox inset="0,0,0,0">
                <w:txbxContent>
                  <w:p>
                    <w:pPr>
                      <w:pStyle w:val="BodyText"/>
                      <w:spacing w:before="17"/>
                      <w:ind w:left="20"/>
                    </w:pPr>
                    <w:r>
                      <w:rPr/>
                      <w:t>Page</w:t>
                    </w:r>
                    <w:r>
                      <w:rPr>
                        <w:spacing w:val="-5"/>
                      </w:rPr>
                      <w:t> </w:t>
                    </w:r>
                    <w:r>
                      <w:rPr/>
                      <w:t>sur</w:t>
                    </w:r>
                    <w:r>
                      <w:rPr>
                        <w:spacing w:val="2"/>
                      </w:rPr>
                      <w:t> </w:t>
                    </w:r>
                    <w:r>
                      <w:rPr/>
                      <w:t>6</w:t>
                    </w:r>
                    <w:r>
                      <w:rPr>
                        <w:spacing w:val="-5"/>
                      </w:rPr>
                      <w:t> 15</w:t>
                    </w:r>
                  </w:p>
                </w:txbxContent>
              </v:textbox>
              <w10:wrap type="non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390FD" w14:textId="77777777" w:rsidR="00C01C1A" w:rsidRDefault="00000000">
    <w:pPr>
      <w:pStyle w:val="Corpsdetexte"/>
      <w:spacing w:line="14" w:lineRule="auto"/>
      <w:rPr>
        <w:sz w:val="20"/>
      </w:rPr>
    </w:pPr>
    <w:r>
      <w:rPr>
        <w:noProof/>
        <w:sz w:val="20"/>
      </w:rPr>
      <mc:AlternateContent>
        <mc:Choice Requires="wps">
          <w:drawing>
            <wp:anchor distT="0" distB="0" distL="0" distR="0" simplePos="0" relativeHeight="487264256" behindDoc="1" locked="0" layoutInCell="1" allowOverlap="1" wp14:anchorId="0F74539D" wp14:editId="7CB85658">
              <wp:simplePos x="0" y="0"/>
              <wp:positionH relativeFrom="page">
                <wp:posOffset>896619</wp:posOffset>
              </wp:positionH>
              <wp:positionV relativeFrom="page">
                <wp:posOffset>629284</wp:posOffset>
              </wp:positionV>
              <wp:extent cx="5779135" cy="952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052224" id="docshape38" filled="true" fillcolor="#585858" stroked="false">
              <v:fill type="solid"/>
              <w10:wrap type="none"/>
            </v:rect>
          </w:pict>
        </mc:Fallback>
      </mc:AlternateContent>
    </w:r>
    <w:r>
      <w:rPr>
        <w:noProof/>
        <w:sz w:val="20"/>
      </w:rPr>
      <mc:AlternateContent>
        <mc:Choice Requires="wps">
          <w:drawing>
            <wp:anchor distT="0" distB="0" distL="0" distR="0" simplePos="0" relativeHeight="487264768" behindDoc="1" locked="0" layoutInCell="1" allowOverlap="1" wp14:anchorId="46D56388" wp14:editId="03583219">
              <wp:simplePos x="0" y="0"/>
              <wp:positionH relativeFrom="page">
                <wp:posOffset>902969</wp:posOffset>
              </wp:positionH>
              <wp:positionV relativeFrom="page">
                <wp:posOffset>449144</wp:posOffset>
              </wp:positionV>
              <wp:extent cx="2517775" cy="1854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04675B60" w14:textId="77777777" w:rsidR="00C01C1A"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075</w:t>
                          </w:r>
                          <w:r>
                            <w:rPr>
                              <w:spacing w:val="8"/>
                            </w:rPr>
                            <w:t xml:space="preserve"> </w:t>
                          </w:r>
                          <w:r>
                            <w:rPr>
                              <w:spacing w:val="-5"/>
                            </w:rPr>
                            <w:t>344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051712" type="#_x0000_t202" id="docshape39"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075</w:t>
                    </w:r>
                    <w:r>
                      <w:rPr>
                        <w:spacing w:val="8"/>
                      </w:rPr>
                      <w:t> </w:t>
                    </w:r>
                    <w:r>
                      <w:rPr>
                        <w:spacing w:val="-5"/>
                      </w:rPr>
                      <w:t>344</w:t>
                    </w:r>
                  </w:p>
                </w:txbxContent>
              </v:textbox>
              <w10:wrap type="none"/>
            </v:shape>
          </w:pict>
        </mc:Fallback>
      </mc:AlternateContent>
    </w:r>
    <w:r>
      <w:rPr>
        <w:noProof/>
        <w:sz w:val="20"/>
      </w:rPr>
      <mc:AlternateContent>
        <mc:Choice Requires="wps">
          <w:drawing>
            <wp:anchor distT="0" distB="0" distL="0" distR="0" simplePos="0" relativeHeight="487265280" behindDoc="1" locked="0" layoutInCell="1" allowOverlap="1" wp14:anchorId="6986ACD1" wp14:editId="6EA0AF8E">
              <wp:simplePos x="0" y="0"/>
              <wp:positionH relativeFrom="page">
                <wp:posOffset>5757290</wp:posOffset>
              </wp:positionH>
              <wp:positionV relativeFrom="page">
                <wp:posOffset>449144</wp:posOffset>
              </wp:positionV>
              <wp:extent cx="892810" cy="18542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1EFB5CDB" w14:textId="77777777" w:rsidR="00C01C1A" w:rsidRDefault="00000000">
                          <w:pPr>
                            <w:pStyle w:val="Corpsdetexte"/>
                            <w:spacing w:before="17"/>
                            <w:ind w:left="20"/>
                          </w:pPr>
                          <w:r>
                            <w:t>Page</w:t>
                          </w:r>
                          <w:r>
                            <w:rPr>
                              <w:spacing w:val="-5"/>
                            </w:rPr>
                            <w:t xml:space="preserve"> </w:t>
                          </w:r>
                          <w:r>
                            <w:t>sur</w:t>
                          </w:r>
                          <w:r>
                            <w:rPr>
                              <w:spacing w:val="2"/>
                            </w:rPr>
                            <w:t xml:space="preserve"> </w:t>
                          </w:r>
                          <w:r>
                            <w:t>7</w:t>
                          </w:r>
                          <w:r>
                            <w:rPr>
                              <w:spacing w:val="-5"/>
                            </w:rPr>
                            <w:t xml:space="preserve"> 15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051200" type="#_x0000_t202" id="docshape40" filled="false" stroked="false">
              <v:textbox inset="0,0,0,0">
                <w:txbxContent>
                  <w:p>
                    <w:pPr>
                      <w:pStyle w:val="BodyText"/>
                      <w:spacing w:before="17"/>
                      <w:ind w:left="20"/>
                    </w:pPr>
                    <w:r>
                      <w:rPr/>
                      <w:t>Page</w:t>
                    </w:r>
                    <w:r>
                      <w:rPr>
                        <w:spacing w:val="-5"/>
                      </w:rPr>
                      <w:t> </w:t>
                    </w:r>
                    <w:r>
                      <w:rPr/>
                      <w:t>sur</w:t>
                    </w:r>
                    <w:r>
                      <w:rPr>
                        <w:spacing w:val="2"/>
                      </w:rPr>
                      <w:t> </w:t>
                    </w:r>
                    <w:r>
                      <w:rPr/>
                      <w:t>7</w:t>
                    </w:r>
                    <w:r>
                      <w:rPr>
                        <w:spacing w:val="-5"/>
                      </w:rPr>
                      <w:t> 15</w:t>
                    </w:r>
                  </w:p>
                </w:txbxContent>
              </v:textbox>
              <w10:wrap type="non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2422" w14:textId="77777777" w:rsidR="00C01C1A" w:rsidRDefault="00000000">
    <w:pPr>
      <w:pStyle w:val="Corpsdetexte"/>
      <w:spacing w:line="14" w:lineRule="auto"/>
      <w:rPr>
        <w:sz w:val="20"/>
      </w:rPr>
    </w:pPr>
    <w:r>
      <w:rPr>
        <w:noProof/>
        <w:sz w:val="20"/>
      </w:rPr>
      <mc:AlternateContent>
        <mc:Choice Requires="wps">
          <w:drawing>
            <wp:anchor distT="0" distB="0" distL="0" distR="0" simplePos="0" relativeHeight="487265792" behindDoc="1" locked="0" layoutInCell="1" allowOverlap="1" wp14:anchorId="257BCE6D" wp14:editId="19AAFE8C">
              <wp:simplePos x="0" y="0"/>
              <wp:positionH relativeFrom="page">
                <wp:posOffset>896619</wp:posOffset>
              </wp:positionH>
              <wp:positionV relativeFrom="page">
                <wp:posOffset>629284</wp:posOffset>
              </wp:positionV>
              <wp:extent cx="5779135" cy="952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050688" id="docshape42" filled="true" fillcolor="#585858" stroked="false">
              <v:fill type="solid"/>
              <w10:wrap type="none"/>
            </v:rect>
          </w:pict>
        </mc:Fallback>
      </mc:AlternateContent>
    </w:r>
    <w:r>
      <w:rPr>
        <w:noProof/>
        <w:sz w:val="20"/>
      </w:rPr>
      <mc:AlternateContent>
        <mc:Choice Requires="wps">
          <w:drawing>
            <wp:anchor distT="0" distB="0" distL="0" distR="0" simplePos="0" relativeHeight="487266304" behindDoc="1" locked="0" layoutInCell="1" allowOverlap="1" wp14:anchorId="4FF3F742" wp14:editId="5D6173DE">
              <wp:simplePos x="0" y="0"/>
              <wp:positionH relativeFrom="page">
                <wp:posOffset>902969</wp:posOffset>
              </wp:positionH>
              <wp:positionV relativeFrom="page">
                <wp:posOffset>449144</wp:posOffset>
              </wp:positionV>
              <wp:extent cx="2517775" cy="1854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495FD821" w14:textId="77777777" w:rsidR="00C01C1A"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075</w:t>
                          </w:r>
                          <w:r>
                            <w:rPr>
                              <w:spacing w:val="8"/>
                            </w:rPr>
                            <w:t xml:space="preserve"> </w:t>
                          </w:r>
                          <w:r>
                            <w:rPr>
                              <w:spacing w:val="-5"/>
                            </w:rPr>
                            <w:t>344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050176" type="#_x0000_t202" id="docshape43"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075</w:t>
                    </w:r>
                    <w:r>
                      <w:rPr>
                        <w:spacing w:val="8"/>
                      </w:rPr>
                      <w:t> </w:t>
                    </w:r>
                    <w:r>
                      <w:rPr>
                        <w:spacing w:val="-5"/>
                      </w:rPr>
                      <w:t>344</w:t>
                    </w:r>
                  </w:p>
                </w:txbxContent>
              </v:textbox>
              <w10:wrap type="none"/>
            </v:shape>
          </w:pict>
        </mc:Fallback>
      </mc:AlternateContent>
    </w:r>
    <w:r>
      <w:rPr>
        <w:noProof/>
        <w:sz w:val="20"/>
      </w:rPr>
      <mc:AlternateContent>
        <mc:Choice Requires="wps">
          <w:drawing>
            <wp:anchor distT="0" distB="0" distL="0" distR="0" simplePos="0" relativeHeight="487266816" behindDoc="1" locked="0" layoutInCell="1" allowOverlap="1" wp14:anchorId="7EA70421" wp14:editId="68566930">
              <wp:simplePos x="0" y="0"/>
              <wp:positionH relativeFrom="page">
                <wp:posOffset>5757290</wp:posOffset>
              </wp:positionH>
              <wp:positionV relativeFrom="page">
                <wp:posOffset>449144</wp:posOffset>
              </wp:positionV>
              <wp:extent cx="892810" cy="18542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18FA0AA9" w14:textId="77777777" w:rsidR="00C01C1A" w:rsidRDefault="00000000">
                          <w:pPr>
                            <w:pStyle w:val="Corpsdetexte"/>
                            <w:spacing w:before="17"/>
                            <w:ind w:left="20"/>
                          </w:pPr>
                          <w:r>
                            <w:t>Page</w:t>
                          </w:r>
                          <w:r>
                            <w:rPr>
                              <w:spacing w:val="-5"/>
                            </w:rPr>
                            <w:t xml:space="preserve"> </w:t>
                          </w:r>
                          <w:r>
                            <w:t>sur</w:t>
                          </w:r>
                          <w:r>
                            <w:rPr>
                              <w:spacing w:val="2"/>
                            </w:rPr>
                            <w:t xml:space="preserve"> </w:t>
                          </w:r>
                          <w:r>
                            <w:t>8</w:t>
                          </w:r>
                          <w:r>
                            <w:rPr>
                              <w:spacing w:val="-5"/>
                            </w:rPr>
                            <w:t xml:space="preserve"> 15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049664" type="#_x0000_t202" id="docshape44" filled="false" stroked="false">
              <v:textbox inset="0,0,0,0">
                <w:txbxContent>
                  <w:p>
                    <w:pPr>
                      <w:pStyle w:val="BodyText"/>
                      <w:spacing w:before="17"/>
                      <w:ind w:left="20"/>
                    </w:pPr>
                    <w:r>
                      <w:rPr/>
                      <w:t>Page</w:t>
                    </w:r>
                    <w:r>
                      <w:rPr>
                        <w:spacing w:val="-5"/>
                      </w:rPr>
                      <w:t> </w:t>
                    </w:r>
                    <w:r>
                      <w:rPr/>
                      <w:t>sur</w:t>
                    </w:r>
                    <w:r>
                      <w:rPr>
                        <w:spacing w:val="2"/>
                      </w:rPr>
                      <w:t> </w:t>
                    </w:r>
                    <w:r>
                      <w:rPr/>
                      <w:t>8</w:t>
                    </w:r>
                    <w:r>
                      <w:rPr>
                        <w:spacing w:val="-5"/>
                      </w:rPr>
                      <w:t> 15</w:t>
                    </w:r>
                  </w:p>
                </w:txbxContent>
              </v:textbox>
              <w10:wrap type="non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8D46" w14:textId="77777777" w:rsidR="00C01C1A" w:rsidRDefault="00000000">
    <w:pPr>
      <w:pStyle w:val="Corpsdetexte"/>
      <w:spacing w:line="14" w:lineRule="auto"/>
      <w:rPr>
        <w:sz w:val="20"/>
      </w:rPr>
    </w:pPr>
    <w:r>
      <w:rPr>
        <w:noProof/>
        <w:sz w:val="20"/>
      </w:rPr>
      <mc:AlternateContent>
        <mc:Choice Requires="wps">
          <w:drawing>
            <wp:anchor distT="0" distB="0" distL="0" distR="0" simplePos="0" relativeHeight="487267328" behindDoc="1" locked="0" layoutInCell="1" allowOverlap="1" wp14:anchorId="560E3260" wp14:editId="79AF61D7">
              <wp:simplePos x="0" y="0"/>
              <wp:positionH relativeFrom="page">
                <wp:posOffset>896619</wp:posOffset>
              </wp:positionH>
              <wp:positionV relativeFrom="page">
                <wp:posOffset>629284</wp:posOffset>
              </wp:positionV>
              <wp:extent cx="5779135" cy="952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049152" id="docshape46" filled="true" fillcolor="#585858" stroked="false">
              <v:fill type="solid"/>
              <w10:wrap type="none"/>
            </v:rect>
          </w:pict>
        </mc:Fallback>
      </mc:AlternateContent>
    </w:r>
    <w:r>
      <w:rPr>
        <w:noProof/>
        <w:sz w:val="20"/>
      </w:rPr>
      <mc:AlternateContent>
        <mc:Choice Requires="wps">
          <w:drawing>
            <wp:anchor distT="0" distB="0" distL="0" distR="0" simplePos="0" relativeHeight="487267840" behindDoc="1" locked="0" layoutInCell="1" allowOverlap="1" wp14:anchorId="5849748F" wp14:editId="15096ABE">
              <wp:simplePos x="0" y="0"/>
              <wp:positionH relativeFrom="page">
                <wp:posOffset>902969</wp:posOffset>
              </wp:positionH>
              <wp:positionV relativeFrom="page">
                <wp:posOffset>449144</wp:posOffset>
              </wp:positionV>
              <wp:extent cx="2517775" cy="18542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48E6C110" w14:textId="77777777" w:rsidR="00C01C1A"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075</w:t>
                          </w:r>
                          <w:r>
                            <w:rPr>
                              <w:spacing w:val="8"/>
                            </w:rPr>
                            <w:t xml:space="preserve"> </w:t>
                          </w:r>
                          <w:r>
                            <w:rPr>
                              <w:spacing w:val="-5"/>
                            </w:rPr>
                            <w:t>344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048640" type="#_x0000_t202" id="docshape47"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075</w:t>
                    </w:r>
                    <w:r>
                      <w:rPr>
                        <w:spacing w:val="8"/>
                      </w:rPr>
                      <w:t> </w:t>
                    </w:r>
                    <w:r>
                      <w:rPr>
                        <w:spacing w:val="-5"/>
                      </w:rPr>
                      <w:t>344</w:t>
                    </w:r>
                  </w:p>
                </w:txbxContent>
              </v:textbox>
              <w10:wrap type="none"/>
            </v:shape>
          </w:pict>
        </mc:Fallback>
      </mc:AlternateContent>
    </w:r>
    <w:r>
      <w:rPr>
        <w:noProof/>
        <w:sz w:val="20"/>
      </w:rPr>
      <mc:AlternateContent>
        <mc:Choice Requires="wps">
          <w:drawing>
            <wp:anchor distT="0" distB="0" distL="0" distR="0" simplePos="0" relativeHeight="487268352" behindDoc="1" locked="0" layoutInCell="1" allowOverlap="1" wp14:anchorId="2550B7DE" wp14:editId="24AA8602">
              <wp:simplePos x="0" y="0"/>
              <wp:positionH relativeFrom="page">
                <wp:posOffset>5757290</wp:posOffset>
              </wp:positionH>
              <wp:positionV relativeFrom="page">
                <wp:posOffset>449144</wp:posOffset>
              </wp:positionV>
              <wp:extent cx="892810" cy="18542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85420"/>
                      </a:xfrm>
                      <a:prstGeom prst="rect">
                        <a:avLst/>
                      </a:prstGeom>
                    </wps:spPr>
                    <wps:txbx>
                      <w:txbxContent>
                        <w:p w14:paraId="4B9785A2" w14:textId="77777777" w:rsidR="00C01C1A" w:rsidRDefault="00000000">
                          <w:pPr>
                            <w:pStyle w:val="Corpsdetexte"/>
                            <w:spacing w:before="17"/>
                            <w:ind w:left="20"/>
                          </w:pPr>
                          <w:r>
                            <w:t>Page</w:t>
                          </w:r>
                          <w:r>
                            <w:rPr>
                              <w:spacing w:val="-5"/>
                            </w:rPr>
                            <w:t xml:space="preserve"> </w:t>
                          </w:r>
                          <w:r>
                            <w:t>sur</w:t>
                          </w:r>
                          <w:r>
                            <w:rPr>
                              <w:spacing w:val="2"/>
                            </w:rPr>
                            <w:t xml:space="preserve"> </w:t>
                          </w:r>
                          <w:r>
                            <w:t>9</w:t>
                          </w:r>
                          <w:r>
                            <w:rPr>
                              <w:spacing w:val="-5"/>
                            </w:rPr>
                            <w:t xml:space="preserve"> 15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329987pt;margin-top:35.365673pt;width:70.3pt;height:14.6pt;mso-position-horizontal-relative:page;mso-position-vertical-relative:page;z-index:-16048128" type="#_x0000_t202" id="docshape48" filled="false" stroked="false">
              <v:textbox inset="0,0,0,0">
                <w:txbxContent>
                  <w:p>
                    <w:pPr>
                      <w:pStyle w:val="BodyText"/>
                      <w:spacing w:before="17"/>
                      <w:ind w:left="20"/>
                    </w:pPr>
                    <w:r>
                      <w:rPr/>
                      <w:t>Page</w:t>
                    </w:r>
                    <w:r>
                      <w:rPr>
                        <w:spacing w:val="-5"/>
                      </w:rPr>
                      <w:t> </w:t>
                    </w:r>
                    <w:r>
                      <w:rPr/>
                      <w:t>sur</w:t>
                    </w:r>
                    <w:r>
                      <w:rPr>
                        <w:spacing w:val="2"/>
                      </w:rPr>
                      <w:t> </w:t>
                    </w:r>
                    <w:r>
                      <w:rPr/>
                      <w:t>9</w:t>
                    </w:r>
                    <w:r>
                      <w:rPr>
                        <w:spacing w:val="-5"/>
                      </w:rPr>
                      <w:t> 15</w:t>
                    </w:r>
                  </w:p>
                </w:txbxContent>
              </v:textbox>
              <w10:wrap type="non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E36" w14:textId="77777777" w:rsidR="00C01C1A" w:rsidRDefault="00000000">
    <w:pPr>
      <w:pStyle w:val="Corpsdetexte"/>
      <w:spacing w:line="14" w:lineRule="auto"/>
      <w:rPr>
        <w:sz w:val="20"/>
      </w:rPr>
    </w:pPr>
    <w:r>
      <w:rPr>
        <w:noProof/>
        <w:sz w:val="20"/>
      </w:rPr>
      <mc:AlternateContent>
        <mc:Choice Requires="wps">
          <w:drawing>
            <wp:anchor distT="0" distB="0" distL="0" distR="0" simplePos="0" relativeHeight="487268864" behindDoc="1" locked="0" layoutInCell="1" allowOverlap="1" wp14:anchorId="3CE3C3B5" wp14:editId="08D7CD73">
              <wp:simplePos x="0" y="0"/>
              <wp:positionH relativeFrom="page">
                <wp:posOffset>896619</wp:posOffset>
              </wp:positionH>
              <wp:positionV relativeFrom="page">
                <wp:posOffset>629284</wp:posOffset>
              </wp:positionV>
              <wp:extent cx="5779135" cy="952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49.549999pt;width:455.05pt;height:.75pt;mso-position-horizontal-relative:page;mso-position-vertical-relative:page;z-index:-16047616" id="docshape50" filled="true" fillcolor="#585858" stroked="false">
              <v:fill type="solid"/>
              <w10:wrap type="none"/>
            </v:rect>
          </w:pict>
        </mc:Fallback>
      </mc:AlternateContent>
    </w:r>
    <w:r>
      <w:rPr>
        <w:noProof/>
        <w:sz w:val="20"/>
      </w:rPr>
      <mc:AlternateContent>
        <mc:Choice Requires="wps">
          <w:drawing>
            <wp:anchor distT="0" distB="0" distL="0" distR="0" simplePos="0" relativeHeight="487269376" behindDoc="1" locked="0" layoutInCell="1" allowOverlap="1" wp14:anchorId="59F16E52" wp14:editId="1E222CD0">
              <wp:simplePos x="0" y="0"/>
              <wp:positionH relativeFrom="page">
                <wp:posOffset>902969</wp:posOffset>
              </wp:positionH>
              <wp:positionV relativeFrom="page">
                <wp:posOffset>449144</wp:posOffset>
              </wp:positionV>
              <wp:extent cx="2517775" cy="1854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185420"/>
                      </a:xfrm>
                      <a:prstGeom prst="rect">
                        <a:avLst/>
                      </a:prstGeom>
                    </wps:spPr>
                    <wps:txbx>
                      <w:txbxContent>
                        <w:p w14:paraId="6CE860D5" w14:textId="77777777" w:rsidR="00C01C1A" w:rsidRDefault="00000000">
                          <w:pPr>
                            <w:pStyle w:val="Corpsdetexte"/>
                            <w:spacing w:before="17"/>
                            <w:ind w:left="20"/>
                          </w:pPr>
                          <w:r>
                            <w:t>Décision</w:t>
                          </w:r>
                          <w:r>
                            <w:rPr>
                              <w:spacing w:val="-8"/>
                            </w:rPr>
                            <w:t xml:space="preserve"> </w:t>
                          </w:r>
                          <w:r>
                            <w:t>sur</w:t>
                          </w:r>
                          <w:r>
                            <w:rPr>
                              <w:spacing w:val="-3"/>
                            </w:rPr>
                            <w:t xml:space="preserve"> </w:t>
                          </w:r>
                          <w:r>
                            <w:t>l’opposition</w:t>
                          </w:r>
                          <w:r>
                            <w:rPr>
                              <w:spacing w:val="-8"/>
                            </w:rPr>
                            <w:t xml:space="preserve"> </w:t>
                          </w:r>
                          <w:r>
                            <w:t>no</w:t>
                          </w:r>
                          <w:r>
                            <w:rPr>
                              <w:spacing w:val="-8"/>
                            </w:rPr>
                            <w:t xml:space="preserve"> </w:t>
                          </w:r>
                          <w:r>
                            <w:t>B</w:t>
                          </w:r>
                          <w:r>
                            <w:rPr>
                              <w:spacing w:val="-3"/>
                            </w:rPr>
                            <w:t xml:space="preserve"> </w:t>
                          </w:r>
                          <w:r>
                            <w:t>3</w:t>
                          </w:r>
                          <w:r>
                            <w:rPr>
                              <w:spacing w:val="-2"/>
                            </w:rPr>
                            <w:t xml:space="preserve"> </w:t>
                          </w:r>
                          <w:r>
                            <w:t>075</w:t>
                          </w:r>
                          <w:r>
                            <w:rPr>
                              <w:spacing w:val="8"/>
                            </w:rPr>
                            <w:t xml:space="preserve"> </w:t>
                          </w:r>
                          <w:r>
                            <w:rPr>
                              <w:spacing w:val="-5"/>
                            </w:rPr>
                            <w:t>344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99998pt;margin-top:35.365673pt;width:198.25pt;height:14.6pt;mso-position-horizontal-relative:page;mso-position-vertical-relative:page;z-index:-16047104" type="#_x0000_t202" id="docshape51" filled="false" stroked="false">
              <v:textbox inset="0,0,0,0">
                <w:txbxContent>
                  <w:p>
                    <w:pPr>
                      <w:pStyle w:val="BodyText"/>
                      <w:spacing w:before="17"/>
                      <w:ind w:left="20"/>
                    </w:pPr>
                    <w:r>
                      <w:rPr/>
                      <w:t>Décision</w:t>
                    </w:r>
                    <w:r>
                      <w:rPr>
                        <w:spacing w:val="-8"/>
                      </w:rPr>
                      <w:t> </w:t>
                    </w:r>
                    <w:r>
                      <w:rPr/>
                      <w:t>sur</w:t>
                    </w:r>
                    <w:r>
                      <w:rPr>
                        <w:spacing w:val="-3"/>
                      </w:rPr>
                      <w:t> </w:t>
                    </w:r>
                    <w:r>
                      <w:rPr/>
                      <w:t>l’opposition</w:t>
                    </w:r>
                    <w:r>
                      <w:rPr>
                        <w:spacing w:val="-8"/>
                      </w:rPr>
                      <w:t> </w:t>
                    </w:r>
                    <w:r>
                      <w:rPr/>
                      <w:t>no</w:t>
                    </w:r>
                    <w:r>
                      <w:rPr>
                        <w:spacing w:val="-8"/>
                      </w:rPr>
                      <w:t> </w:t>
                    </w:r>
                    <w:r>
                      <w:rPr/>
                      <w:t>B</w:t>
                    </w:r>
                    <w:r>
                      <w:rPr>
                        <w:spacing w:val="-3"/>
                      </w:rPr>
                      <w:t> </w:t>
                    </w:r>
                    <w:r>
                      <w:rPr/>
                      <w:t>3</w:t>
                    </w:r>
                    <w:r>
                      <w:rPr>
                        <w:spacing w:val="-2"/>
                      </w:rPr>
                      <w:t> </w:t>
                    </w:r>
                    <w:r>
                      <w:rPr/>
                      <w:t>075</w:t>
                    </w:r>
                    <w:r>
                      <w:rPr>
                        <w:spacing w:val="8"/>
                      </w:rPr>
                      <w:t> </w:t>
                    </w:r>
                    <w:r>
                      <w:rPr>
                        <w:spacing w:val="-5"/>
                      </w:rPr>
                      <w:t>344</w:t>
                    </w:r>
                  </w:p>
                </w:txbxContent>
              </v:textbox>
              <w10:wrap type="none"/>
            </v:shape>
          </w:pict>
        </mc:Fallback>
      </mc:AlternateContent>
    </w:r>
    <w:r>
      <w:rPr>
        <w:noProof/>
        <w:sz w:val="20"/>
      </w:rPr>
      <mc:AlternateContent>
        <mc:Choice Requires="wps">
          <w:drawing>
            <wp:anchor distT="0" distB="0" distL="0" distR="0" simplePos="0" relativeHeight="487269888" behindDoc="1" locked="0" layoutInCell="1" allowOverlap="1" wp14:anchorId="201DE60E" wp14:editId="360F6D4B">
              <wp:simplePos x="0" y="0"/>
              <wp:positionH relativeFrom="page">
                <wp:posOffset>5680709</wp:posOffset>
              </wp:positionH>
              <wp:positionV relativeFrom="page">
                <wp:posOffset>449144</wp:posOffset>
              </wp:positionV>
              <wp:extent cx="969644" cy="1854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9644" cy="185420"/>
                      </a:xfrm>
                      <a:prstGeom prst="rect">
                        <a:avLst/>
                      </a:prstGeom>
                    </wps:spPr>
                    <wps:txbx>
                      <w:txbxContent>
                        <w:p w14:paraId="5414C29F" w14:textId="77777777" w:rsidR="00C01C1A" w:rsidRDefault="00000000">
                          <w:pPr>
                            <w:pStyle w:val="Corpsdetexte"/>
                            <w:spacing w:before="17"/>
                            <w:ind w:left="20"/>
                          </w:pPr>
                          <w:r>
                            <w:t>Page</w:t>
                          </w:r>
                          <w:r>
                            <w:rPr>
                              <w:spacing w:val="-5"/>
                            </w:rPr>
                            <w:t xml:space="preserve"> </w:t>
                          </w:r>
                          <w:r>
                            <w:t>sur</w:t>
                          </w:r>
                          <w:r>
                            <w:rPr>
                              <w:spacing w:val="5"/>
                            </w:rPr>
                            <w:t xml:space="preserve"> </w:t>
                          </w:r>
                          <w:r>
                            <w:fldChar w:fldCharType="begin"/>
                          </w:r>
                          <w:r>
                            <w:instrText xml:space="preserve"> PAGE </w:instrText>
                          </w:r>
                          <w:r>
                            <w:fldChar w:fldCharType="separate"/>
                          </w:r>
                          <w:r>
                            <w:t>10</w:t>
                          </w:r>
                          <w:r>
                            <w:fldChar w:fldCharType="end"/>
                          </w:r>
                          <w:r>
                            <w:rPr>
                              <w:spacing w:val="-4"/>
                            </w:rPr>
                            <w:t xml:space="preserve"> </w:t>
                          </w:r>
                          <w:r>
                            <w:rPr>
                              <w:spacing w:val="-5"/>
                            </w:rPr>
                            <w:fldChar w:fldCharType="begin"/>
                          </w:r>
                          <w:r>
                            <w:rPr>
                              <w:spacing w:val="-5"/>
                            </w:rPr>
                            <w:instrText xml:space="preserve"> NUMPAGES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7.299988pt;margin-top:35.365673pt;width:76.350pt;height:14.6pt;mso-position-horizontal-relative:page;mso-position-vertical-relative:page;z-index:-16046592" type="#_x0000_t202" id="docshape52" filled="false" stroked="false">
              <v:textbox inset="0,0,0,0">
                <w:txbxContent>
                  <w:p>
                    <w:pPr>
                      <w:pStyle w:val="BodyText"/>
                      <w:spacing w:before="17"/>
                      <w:ind w:left="20"/>
                    </w:pPr>
                    <w:r>
                      <w:rPr/>
                      <w:t>Page</w:t>
                    </w:r>
                    <w:r>
                      <w:rPr>
                        <w:spacing w:val="-5"/>
                      </w:rPr>
                      <w:t> </w:t>
                    </w:r>
                    <w:r>
                      <w:rPr/>
                      <w:t>sur</w:t>
                    </w:r>
                    <w:r>
                      <w:rPr>
                        <w:spacing w:val="5"/>
                      </w:rPr>
                      <w:t> </w:t>
                    </w:r>
                    <w:r>
                      <w:rPr/>
                      <w:fldChar w:fldCharType="begin"/>
                    </w:r>
                    <w:r>
                      <w:rPr/>
                      <w:instrText> PAGE </w:instrText>
                    </w:r>
                    <w:r>
                      <w:rPr/>
                      <w:fldChar w:fldCharType="separate"/>
                    </w:r>
                    <w:r>
                      <w:rPr/>
                      <w:t>10</w:t>
                    </w:r>
                    <w:r>
                      <w:rPr/>
                      <w:fldChar w:fldCharType="end"/>
                    </w:r>
                    <w:r>
                      <w:rPr>
                        <w:spacing w:val="-4"/>
                      </w:rPr>
                      <w:t> </w:t>
                    </w:r>
                    <w:r>
                      <w:rPr>
                        <w:spacing w:val="-5"/>
                      </w:rPr>
                      <w:fldChar w:fldCharType="begin"/>
                    </w:r>
                    <w:r>
                      <w:rPr>
                        <w:spacing w:val="-5"/>
                      </w:rPr>
                      <w:instrText> NUMPAGES </w:instrText>
                    </w:r>
                    <w:r>
                      <w:rPr>
                        <w:spacing w:val="-5"/>
                      </w:rPr>
                      <w:fldChar w:fldCharType="separate"/>
                    </w:r>
                    <w:r>
                      <w:rPr>
                        <w:spacing w:val="-5"/>
                      </w:rPr>
                      <w:t>15</w:t>
                    </w:r>
                    <w:r>
                      <w:rPr>
                        <w:spacing w:val="-5"/>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6004C"/>
    <w:multiLevelType w:val="hybridMultilevel"/>
    <w:tmpl w:val="33C6938A"/>
    <w:lvl w:ilvl="0" w:tplc="9F2CFBBA">
      <w:start w:val="1"/>
      <w:numFmt w:val="lowerLetter"/>
      <w:lvlText w:val="%1)"/>
      <w:lvlJc w:val="left"/>
      <w:pPr>
        <w:ind w:left="421" w:hanging="255"/>
        <w:jc w:val="left"/>
      </w:pPr>
      <w:rPr>
        <w:rFonts w:ascii="Arial" w:eastAsia="Arial" w:hAnsi="Arial" w:cs="Arial" w:hint="default"/>
        <w:b/>
        <w:bCs/>
        <w:i w:val="0"/>
        <w:iCs w:val="0"/>
        <w:spacing w:val="-6"/>
        <w:w w:val="102"/>
        <w:sz w:val="22"/>
        <w:szCs w:val="22"/>
        <w:lang w:val="fr-FR" w:eastAsia="en-US" w:bidi="ar-SA"/>
      </w:rPr>
    </w:lvl>
    <w:lvl w:ilvl="1" w:tplc="CCF4360E">
      <w:numFmt w:val="bullet"/>
      <w:lvlText w:val="•"/>
      <w:lvlJc w:val="left"/>
      <w:pPr>
        <w:ind w:left="1314" w:hanging="255"/>
      </w:pPr>
      <w:rPr>
        <w:rFonts w:hint="default"/>
        <w:lang w:val="fr-FR" w:eastAsia="en-US" w:bidi="ar-SA"/>
      </w:rPr>
    </w:lvl>
    <w:lvl w:ilvl="2" w:tplc="381C0658">
      <w:numFmt w:val="bullet"/>
      <w:lvlText w:val="•"/>
      <w:lvlJc w:val="left"/>
      <w:pPr>
        <w:ind w:left="2208" w:hanging="255"/>
      </w:pPr>
      <w:rPr>
        <w:rFonts w:hint="default"/>
        <w:lang w:val="fr-FR" w:eastAsia="en-US" w:bidi="ar-SA"/>
      </w:rPr>
    </w:lvl>
    <w:lvl w:ilvl="3" w:tplc="B02E6CE4">
      <w:numFmt w:val="bullet"/>
      <w:lvlText w:val="•"/>
      <w:lvlJc w:val="left"/>
      <w:pPr>
        <w:ind w:left="3102" w:hanging="255"/>
      </w:pPr>
      <w:rPr>
        <w:rFonts w:hint="default"/>
        <w:lang w:val="fr-FR" w:eastAsia="en-US" w:bidi="ar-SA"/>
      </w:rPr>
    </w:lvl>
    <w:lvl w:ilvl="4" w:tplc="CED2CC20">
      <w:numFmt w:val="bullet"/>
      <w:lvlText w:val="•"/>
      <w:lvlJc w:val="left"/>
      <w:pPr>
        <w:ind w:left="3996" w:hanging="255"/>
      </w:pPr>
      <w:rPr>
        <w:rFonts w:hint="default"/>
        <w:lang w:val="fr-FR" w:eastAsia="en-US" w:bidi="ar-SA"/>
      </w:rPr>
    </w:lvl>
    <w:lvl w:ilvl="5" w:tplc="9418F1A4">
      <w:numFmt w:val="bullet"/>
      <w:lvlText w:val="•"/>
      <w:lvlJc w:val="left"/>
      <w:pPr>
        <w:ind w:left="4890" w:hanging="255"/>
      </w:pPr>
      <w:rPr>
        <w:rFonts w:hint="default"/>
        <w:lang w:val="fr-FR" w:eastAsia="en-US" w:bidi="ar-SA"/>
      </w:rPr>
    </w:lvl>
    <w:lvl w:ilvl="6" w:tplc="C3FAC6F6">
      <w:numFmt w:val="bullet"/>
      <w:lvlText w:val="•"/>
      <w:lvlJc w:val="left"/>
      <w:pPr>
        <w:ind w:left="5784" w:hanging="255"/>
      </w:pPr>
      <w:rPr>
        <w:rFonts w:hint="default"/>
        <w:lang w:val="fr-FR" w:eastAsia="en-US" w:bidi="ar-SA"/>
      </w:rPr>
    </w:lvl>
    <w:lvl w:ilvl="7" w:tplc="8264A1E2">
      <w:numFmt w:val="bullet"/>
      <w:lvlText w:val="•"/>
      <w:lvlJc w:val="left"/>
      <w:pPr>
        <w:ind w:left="6678" w:hanging="255"/>
      </w:pPr>
      <w:rPr>
        <w:rFonts w:hint="default"/>
        <w:lang w:val="fr-FR" w:eastAsia="en-US" w:bidi="ar-SA"/>
      </w:rPr>
    </w:lvl>
    <w:lvl w:ilvl="8" w:tplc="FD6A6E70">
      <w:numFmt w:val="bullet"/>
      <w:lvlText w:val="•"/>
      <w:lvlJc w:val="left"/>
      <w:pPr>
        <w:ind w:left="7572" w:hanging="255"/>
      </w:pPr>
      <w:rPr>
        <w:rFonts w:hint="default"/>
        <w:lang w:val="fr-FR" w:eastAsia="en-US" w:bidi="ar-SA"/>
      </w:rPr>
    </w:lvl>
  </w:abstractNum>
  <w:abstractNum w:abstractNumId="1" w15:restartNumberingAfterBreak="0">
    <w:nsid w:val="3F73644F"/>
    <w:multiLevelType w:val="hybridMultilevel"/>
    <w:tmpl w:val="07523B18"/>
    <w:lvl w:ilvl="0" w:tplc="7F507C66">
      <w:numFmt w:val="bullet"/>
      <w:lvlText w:val="o"/>
      <w:lvlJc w:val="left"/>
      <w:pPr>
        <w:ind w:left="1248" w:hanging="361"/>
      </w:pPr>
      <w:rPr>
        <w:rFonts w:ascii="Courier New" w:eastAsia="Courier New" w:hAnsi="Courier New" w:cs="Courier New" w:hint="default"/>
        <w:b w:val="0"/>
        <w:bCs w:val="0"/>
        <w:i w:val="0"/>
        <w:iCs w:val="0"/>
        <w:spacing w:val="0"/>
        <w:w w:val="102"/>
        <w:sz w:val="22"/>
        <w:szCs w:val="22"/>
        <w:lang w:val="fr-FR" w:eastAsia="en-US" w:bidi="ar-SA"/>
      </w:rPr>
    </w:lvl>
    <w:lvl w:ilvl="1" w:tplc="E03AA18A">
      <w:numFmt w:val="bullet"/>
      <w:lvlText w:val="•"/>
      <w:lvlJc w:val="left"/>
      <w:pPr>
        <w:ind w:left="2052" w:hanging="361"/>
      </w:pPr>
      <w:rPr>
        <w:rFonts w:hint="default"/>
        <w:lang w:val="fr-FR" w:eastAsia="en-US" w:bidi="ar-SA"/>
      </w:rPr>
    </w:lvl>
    <w:lvl w:ilvl="2" w:tplc="C82E0C6C">
      <w:numFmt w:val="bullet"/>
      <w:lvlText w:val="•"/>
      <w:lvlJc w:val="left"/>
      <w:pPr>
        <w:ind w:left="2864" w:hanging="361"/>
      </w:pPr>
      <w:rPr>
        <w:rFonts w:hint="default"/>
        <w:lang w:val="fr-FR" w:eastAsia="en-US" w:bidi="ar-SA"/>
      </w:rPr>
    </w:lvl>
    <w:lvl w:ilvl="3" w:tplc="D5CA3888">
      <w:numFmt w:val="bullet"/>
      <w:lvlText w:val="•"/>
      <w:lvlJc w:val="left"/>
      <w:pPr>
        <w:ind w:left="3676" w:hanging="361"/>
      </w:pPr>
      <w:rPr>
        <w:rFonts w:hint="default"/>
        <w:lang w:val="fr-FR" w:eastAsia="en-US" w:bidi="ar-SA"/>
      </w:rPr>
    </w:lvl>
    <w:lvl w:ilvl="4" w:tplc="0D280BE8">
      <w:numFmt w:val="bullet"/>
      <w:lvlText w:val="•"/>
      <w:lvlJc w:val="left"/>
      <w:pPr>
        <w:ind w:left="4488" w:hanging="361"/>
      </w:pPr>
      <w:rPr>
        <w:rFonts w:hint="default"/>
        <w:lang w:val="fr-FR" w:eastAsia="en-US" w:bidi="ar-SA"/>
      </w:rPr>
    </w:lvl>
    <w:lvl w:ilvl="5" w:tplc="3530DB36">
      <w:numFmt w:val="bullet"/>
      <w:lvlText w:val="•"/>
      <w:lvlJc w:val="left"/>
      <w:pPr>
        <w:ind w:left="5300" w:hanging="361"/>
      </w:pPr>
      <w:rPr>
        <w:rFonts w:hint="default"/>
        <w:lang w:val="fr-FR" w:eastAsia="en-US" w:bidi="ar-SA"/>
      </w:rPr>
    </w:lvl>
    <w:lvl w:ilvl="6" w:tplc="6156B250">
      <w:numFmt w:val="bullet"/>
      <w:lvlText w:val="•"/>
      <w:lvlJc w:val="left"/>
      <w:pPr>
        <w:ind w:left="6112" w:hanging="361"/>
      </w:pPr>
      <w:rPr>
        <w:rFonts w:hint="default"/>
        <w:lang w:val="fr-FR" w:eastAsia="en-US" w:bidi="ar-SA"/>
      </w:rPr>
    </w:lvl>
    <w:lvl w:ilvl="7" w:tplc="3EE09A06">
      <w:numFmt w:val="bullet"/>
      <w:lvlText w:val="•"/>
      <w:lvlJc w:val="left"/>
      <w:pPr>
        <w:ind w:left="6924" w:hanging="361"/>
      </w:pPr>
      <w:rPr>
        <w:rFonts w:hint="default"/>
        <w:lang w:val="fr-FR" w:eastAsia="en-US" w:bidi="ar-SA"/>
      </w:rPr>
    </w:lvl>
    <w:lvl w:ilvl="8" w:tplc="80C48740">
      <w:numFmt w:val="bullet"/>
      <w:lvlText w:val="•"/>
      <w:lvlJc w:val="left"/>
      <w:pPr>
        <w:ind w:left="7736" w:hanging="361"/>
      </w:pPr>
      <w:rPr>
        <w:rFonts w:hint="default"/>
        <w:lang w:val="fr-FR" w:eastAsia="en-US" w:bidi="ar-SA"/>
      </w:rPr>
    </w:lvl>
  </w:abstractNum>
  <w:num w:numId="1" w16cid:durableId="324165627">
    <w:abstractNumId w:val="0"/>
  </w:num>
  <w:num w:numId="2" w16cid:durableId="55215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1C1A"/>
    <w:rsid w:val="00144A11"/>
    <w:rsid w:val="003667A6"/>
    <w:rsid w:val="00591413"/>
    <w:rsid w:val="00C01C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AB94FC"/>
  <w15:docId w15:val="{63F8308F-2BE6-3E49-89DC-FDD5AB8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66"/>
      <w:jc w:val="center"/>
      <w:outlineLvl w:val="0"/>
    </w:pPr>
    <w:rPr>
      <w:rFonts w:ascii="Arial" w:eastAsia="Arial" w:hAnsi="Arial" w:cs="Arial"/>
      <w:b/>
      <w:bCs/>
    </w:rPr>
  </w:style>
  <w:style w:type="paragraph" w:styleId="Titre2">
    <w:name w:val="heading 2"/>
    <w:basedOn w:val="Normal"/>
    <w:uiPriority w:val="9"/>
    <w:unhideWhenUsed/>
    <w:qFormat/>
    <w:pPr>
      <w:ind w:left="166"/>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419" w:hanging="2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17.png"/><Relationship Id="rId21" Type="http://schemas.openxmlformats.org/officeDocument/2006/relationships/image" Target="media/image60.png"/><Relationship Id="rId34" Type="http://schemas.openxmlformats.org/officeDocument/2006/relationships/image" Target="media/image14.jpeg"/><Relationship Id="rId42" Type="http://schemas.openxmlformats.org/officeDocument/2006/relationships/header" Target="header5.xml"/><Relationship Id="rId47" Type="http://schemas.openxmlformats.org/officeDocument/2006/relationships/image" Target="media/image20.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0.jpeg"/><Relationship Id="rId29" Type="http://schemas.openxmlformats.org/officeDocument/2006/relationships/image" Target="media/image12.png"/><Relationship Id="rId11" Type="http://schemas.openxmlformats.org/officeDocument/2006/relationships/hyperlink" Target="http://www.cartier.fr/" TargetMode="External"/><Relationship Id="rId24" Type="http://schemas.openxmlformats.org/officeDocument/2006/relationships/image" Target="media/image90.jpeg"/><Relationship Id="rId32" Type="http://schemas.openxmlformats.org/officeDocument/2006/relationships/image" Target="media/image130.jpeg"/><Relationship Id="rId37" Type="http://schemas.openxmlformats.org/officeDocument/2006/relationships/header" Target="header3.xml"/><Relationship Id="rId40" Type="http://schemas.openxmlformats.org/officeDocument/2006/relationships/image" Target="media/image18.jpeg"/><Relationship Id="rId45"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image" Target="media/image80.png"/><Relationship Id="rId28" Type="http://schemas.openxmlformats.org/officeDocument/2006/relationships/image" Target="media/image110.jpeg"/><Relationship Id="rId36" Type="http://schemas.openxmlformats.org/officeDocument/2006/relationships/image" Target="media/image16.jpeg"/><Relationship Id="rId49" Type="http://schemas.openxmlformats.org/officeDocument/2006/relationships/theme" Target="theme/theme1.xml"/><Relationship Id="rId10" Type="http://schemas.openxmlformats.org/officeDocument/2006/relationships/hyperlink" Target="http://www.cartier.com/" TargetMode="External"/><Relationship Id="rId19" Type="http://schemas.openxmlformats.org/officeDocument/2006/relationships/image" Target="media/image8.png"/><Relationship Id="rId31" Type="http://schemas.openxmlformats.org/officeDocument/2006/relationships/image" Target="media/image120.png"/><Relationship Id="rId4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70.jpeg"/><Relationship Id="rId27" Type="http://schemas.openxmlformats.org/officeDocument/2006/relationships/image" Target="media/image100.png"/><Relationship Id="rId30" Type="http://schemas.openxmlformats.org/officeDocument/2006/relationships/image" Target="media/image13.jpeg"/><Relationship Id="rId35" Type="http://schemas.openxmlformats.org/officeDocument/2006/relationships/image" Target="media/image15.jpeg"/><Relationship Id="rId43" Type="http://schemas.openxmlformats.org/officeDocument/2006/relationships/header" Target="header6.xm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header" Target="header9.xml"/><Relationship Id="rId20" Type="http://schemas.openxmlformats.org/officeDocument/2006/relationships/image" Target="media/image9.jpeg"/><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7170</Words>
  <Characters>39439</Characters>
  <Application>Microsoft Office Word</Application>
  <DocSecurity>0</DocSecurity>
  <Lines>328</Lines>
  <Paragraphs>93</Paragraphs>
  <ScaleCrop>false</ScaleCrop>
  <Company/>
  <LinksUpToDate>false</LinksUpToDate>
  <CharactersWithSpaces>46516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B3075344-EN-LOVE TO LOVE.docx</dc:title>
  <cp:lastModifiedBy>Me Julie CURTO</cp:lastModifiedBy>
  <cp:revision>2</cp:revision>
  <dcterms:created xsi:type="dcterms:W3CDTF">2024-12-26T20:18:00Z</dcterms:created>
  <dcterms:modified xsi:type="dcterms:W3CDTF">2024-12-26T20:18:00Z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2019</vt:lpwstr>
  </property>
  <property fmtid="{D5CDD505-2E9C-101B-9397-08002B2CF9AE}" pid="4" name="LastSaved">
    <vt:filetime>2024-12-26T00:00:00Z</vt:filetime>
  </property>
  <property fmtid="{D5CDD505-2E9C-101B-9397-08002B2CF9AE}" pid="5" name="Producer">
    <vt:lpwstr>Microsoft® Word 2019; modified using iText® 5.4.4 ©2000-2013 1T3XT BVBA (AGPL-version)</vt:lpwstr>
  </property>
</Properties>
</file>